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248BF" w14:textId="77777777" w:rsidR="00046216" w:rsidRDefault="0004621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46216" w14:paraId="5981AC6B" w14:textId="77777777" w:rsidTr="0033256A">
        <w:trPr>
          <w:cantSplit/>
          <w:trHeight w:val="4290"/>
        </w:trPr>
        <w:tc>
          <w:tcPr>
            <w:tcW w:w="9558" w:type="dxa"/>
            <w:gridSpan w:val="6"/>
          </w:tcPr>
          <w:p w14:paraId="08FDC3B2" w14:textId="77777777" w:rsidR="00046216" w:rsidRDefault="00046216"/>
          <w:p w14:paraId="0A494441" w14:textId="77777777" w:rsidR="00046216" w:rsidRDefault="00046216">
            <w:pPr>
              <w:tabs>
                <w:tab w:val="center" w:pos="4560"/>
              </w:tabs>
              <w:rPr>
                <w:b/>
                <w:sz w:val="28"/>
              </w:rPr>
            </w:pPr>
            <w:r>
              <w:tab/>
            </w:r>
            <w:r>
              <w:rPr>
                <w:b/>
                <w:sz w:val="28"/>
              </w:rPr>
              <w:t>SAULT COLLEGE OF APPLIED ARTS AND TECHNOLOGY</w:t>
            </w:r>
          </w:p>
          <w:p w14:paraId="37CC3B1E" w14:textId="77777777" w:rsidR="00046216" w:rsidRDefault="00046216">
            <w:pPr>
              <w:rPr>
                <w:b/>
                <w:sz w:val="28"/>
              </w:rPr>
            </w:pPr>
          </w:p>
          <w:p w14:paraId="3104CF02" w14:textId="77777777" w:rsidR="00046216" w:rsidRDefault="00046216">
            <w:pPr>
              <w:tabs>
                <w:tab w:val="center" w:pos="4560"/>
              </w:tabs>
              <w:rPr>
                <w:b/>
                <w:sz w:val="28"/>
              </w:rPr>
            </w:pPr>
            <w:r>
              <w:rPr>
                <w:b/>
                <w:sz w:val="28"/>
              </w:rPr>
              <w:tab/>
              <w:t>SAULT STE. MARIE, ONTARIO</w:t>
            </w:r>
          </w:p>
          <w:p w14:paraId="208642CA" w14:textId="77777777" w:rsidR="00046216" w:rsidRDefault="00046216">
            <w:pPr>
              <w:tabs>
                <w:tab w:val="center" w:pos="4560"/>
              </w:tabs>
            </w:pPr>
          </w:p>
          <w:p w14:paraId="59BD08A9" w14:textId="77777777" w:rsidR="00046216" w:rsidRDefault="00F76589">
            <w:pPr>
              <w:jc w:val="center"/>
            </w:pPr>
            <w:r>
              <w:rPr>
                <w:noProof/>
                <w:lang w:eastAsia="en-CA"/>
              </w:rPr>
              <w:drawing>
                <wp:inline distT="0" distB="0" distL="0" distR="0" wp14:anchorId="1C6DBF11" wp14:editId="3947A4FA">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44022DF6" w14:textId="77777777" w:rsidR="00046216" w:rsidRDefault="00046216">
            <w:pPr>
              <w:jc w:val="center"/>
            </w:pPr>
            <w:r>
              <w:t>Sault College</w:t>
            </w:r>
          </w:p>
          <w:p w14:paraId="22AA05CB" w14:textId="77777777" w:rsidR="00046216" w:rsidRDefault="00046216">
            <w:pPr>
              <w:jc w:val="center"/>
            </w:pPr>
          </w:p>
          <w:p w14:paraId="6FAD04E6" w14:textId="77777777" w:rsidR="00046216" w:rsidRDefault="00046216">
            <w:pPr>
              <w:jc w:val="center"/>
            </w:pPr>
          </w:p>
          <w:p w14:paraId="5BA1E8AF" w14:textId="77777777" w:rsidR="00046216" w:rsidRDefault="00BD44B3">
            <w:pPr>
              <w:pStyle w:val="Heading1"/>
              <w:jc w:val="center"/>
              <w:rPr>
                <w:b/>
              </w:rPr>
            </w:pPr>
            <w:r>
              <w:rPr>
                <w:b/>
              </w:rPr>
              <w:t>COURSE OUTLINE</w:t>
            </w:r>
          </w:p>
          <w:p w14:paraId="6D686899" w14:textId="77777777" w:rsidR="00046216" w:rsidRDefault="00046216"/>
        </w:tc>
      </w:tr>
      <w:tr w:rsidR="00046216" w14:paraId="230D0E14" w14:textId="77777777">
        <w:trPr>
          <w:cantSplit/>
        </w:trPr>
        <w:tc>
          <w:tcPr>
            <w:tcW w:w="2518" w:type="dxa"/>
          </w:tcPr>
          <w:p w14:paraId="5EC06201" w14:textId="77777777" w:rsidR="00046216" w:rsidRDefault="00046216">
            <w:pPr>
              <w:rPr>
                <w:b/>
              </w:rPr>
            </w:pPr>
            <w:r>
              <w:rPr>
                <w:b/>
              </w:rPr>
              <w:t>COURSE TITLE:</w:t>
            </w:r>
          </w:p>
          <w:p w14:paraId="157CB81A" w14:textId="77777777" w:rsidR="00046216" w:rsidRDefault="00046216">
            <w:pPr>
              <w:rPr>
                <w:b/>
              </w:rPr>
            </w:pPr>
          </w:p>
        </w:tc>
        <w:tc>
          <w:tcPr>
            <w:tcW w:w="7040" w:type="dxa"/>
            <w:gridSpan w:val="5"/>
          </w:tcPr>
          <w:p w14:paraId="6CAF7AF6" w14:textId="77777777" w:rsidR="00046216" w:rsidRDefault="00046216" w:rsidP="00775A4E">
            <w:r>
              <w:t>Child Care Method</w:t>
            </w:r>
            <w:r w:rsidR="00CE3F6A">
              <w:t xml:space="preserve">s </w:t>
            </w:r>
            <w:r>
              <w:t xml:space="preserve"> III</w:t>
            </w:r>
            <w:r w:rsidR="0033256A">
              <w:t xml:space="preserve">: </w:t>
            </w:r>
            <w:r w:rsidR="00775A4E">
              <w:t>Therapies</w:t>
            </w:r>
          </w:p>
        </w:tc>
      </w:tr>
      <w:tr w:rsidR="00046216" w14:paraId="7461C875" w14:textId="77777777">
        <w:tc>
          <w:tcPr>
            <w:tcW w:w="2518" w:type="dxa"/>
          </w:tcPr>
          <w:p w14:paraId="46E1DF85" w14:textId="77777777" w:rsidR="00046216" w:rsidRDefault="00046216">
            <w:pPr>
              <w:rPr>
                <w:b/>
              </w:rPr>
            </w:pPr>
            <w:r>
              <w:rPr>
                <w:b/>
              </w:rPr>
              <w:t>CODE NO. :</w:t>
            </w:r>
          </w:p>
          <w:p w14:paraId="6248CB61" w14:textId="77777777" w:rsidR="00046216" w:rsidRDefault="00046216">
            <w:pPr>
              <w:rPr>
                <w:b/>
              </w:rPr>
            </w:pPr>
          </w:p>
        </w:tc>
        <w:tc>
          <w:tcPr>
            <w:tcW w:w="3402" w:type="dxa"/>
            <w:gridSpan w:val="2"/>
          </w:tcPr>
          <w:p w14:paraId="1DAF2ED1" w14:textId="77777777" w:rsidR="00046216" w:rsidRDefault="00F209D3">
            <w:r>
              <w:t>CY</w:t>
            </w:r>
            <w:r w:rsidR="0081041F">
              <w:t>W30</w:t>
            </w:r>
            <w:r w:rsidR="00063B34">
              <w:t>1-3</w:t>
            </w:r>
          </w:p>
        </w:tc>
        <w:tc>
          <w:tcPr>
            <w:tcW w:w="1701" w:type="dxa"/>
          </w:tcPr>
          <w:p w14:paraId="64A3D4F3" w14:textId="77777777" w:rsidR="00046216" w:rsidRDefault="00046216">
            <w:pPr>
              <w:rPr>
                <w:b/>
              </w:rPr>
            </w:pPr>
            <w:r>
              <w:rPr>
                <w:b/>
              </w:rPr>
              <w:t>SEMESTER:</w:t>
            </w:r>
          </w:p>
        </w:tc>
        <w:tc>
          <w:tcPr>
            <w:tcW w:w="1937" w:type="dxa"/>
            <w:gridSpan w:val="2"/>
          </w:tcPr>
          <w:p w14:paraId="7C2D63FD" w14:textId="77777777" w:rsidR="00046216" w:rsidRDefault="006E376D">
            <w:r>
              <w:t>6</w:t>
            </w:r>
          </w:p>
        </w:tc>
      </w:tr>
      <w:tr w:rsidR="00046216" w14:paraId="3D6F962E" w14:textId="77777777">
        <w:trPr>
          <w:cantSplit/>
        </w:trPr>
        <w:tc>
          <w:tcPr>
            <w:tcW w:w="2518" w:type="dxa"/>
          </w:tcPr>
          <w:p w14:paraId="665431E7" w14:textId="77777777" w:rsidR="00046216" w:rsidRDefault="00046216">
            <w:pPr>
              <w:rPr>
                <w:b/>
              </w:rPr>
            </w:pPr>
            <w:r>
              <w:rPr>
                <w:b/>
              </w:rPr>
              <w:t>PROGRAM:</w:t>
            </w:r>
          </w:p>
          <w:p w14:paraId="470B5F6E" w14:textId="77777777" w:rsidR="0026562F" w:rsidRDefault="0026562F">
            <w:pPr>
              <w:rPr>
                <w:b/>
              </w:rPr>
            </w:pPr>
          </w:p>
          <w:p w14:paraId="1A58EA1C" w14:textId="77777777" w:rsidR="0026562F" w:rsidRDefault="0026562F">
            <w:pPr>
              <w:rPr>
                <w:b/>
              </w:rPr>
            </w:pPr>
            <w:r>
              <w:rPr>
                <w:b/>
              </w:rPr>
              <w:t>AUTHORS:</w:t>
            </w:r>
          </w:p>
          <w:p w14:paraId="601A0445" w14:textId="77777777" w:rsidR="00046216" w:rsidRDefault="00046216"/>
        </w:tc>
        <w:tc>
          <w:tcPr>
            <w:tcW w:w="7040" w:type="dxa"/>
            <w:gridSpan w:val="5"/>
          </w:tcPr>
          <w:p w14:paraId="6122AB93" w14:textId="77777777" w:rsidR="00046216" w:rsidRDefault="00046216">
            <w:r>
              <w:t>Child and Youth Worker</w:t>
            </w:r>
          </w:p>
          <w:p w14:paraId="0A1CFE72" w14:textId="77777777" w:rsidR="0026562F" w:rsidRDefault="0026562F"/>
          <w:p w14:paraId="155A1F4D" w14:textId="77777777" w:rsidR="0026562F" w:rsidRDefault="0026562F">
            <w:r>
              <w:t>CYW Faculty</w:t>
            </w:r>
          </w:p>
        </w:tc>
      </w:tr>
      <w:tr w:rsidR="00046216" w14:paraId="37214A77" w14:textId="77777777">
        <w:trPr>
          <w:cantSplit/>
        </w:trPr>
        <w:tc>
          <w:tcPr>
            <w:tcW w:w="2518" w:type="dxa"/>
          </w:tcPr>
          <w:p w14:paraId="7CE127F1" w14:textId="77777777" w:rsidR="00046216" w:rsidRDefault="0026562F">
            <w:pPr>
              <w:rPr>
                <w:b/>
              </w:rPr>
            </w:pPr>
            <w:r>
              <w:rPr>
                <w:b/>
              </w:rPr>
              <w:t>PROFESSOR:</w:t>
            </w:r>
          </w:p>
          <w:p w14:paraId="64C64275" w14:textId="77777777" w:rsidR="00046216" w:rsidRDefault="00046216"/>
        </w:tc>
        <w:tc>
          <w:tcPr>
            <w:tcW w:w="7040" w:type="dxa"/>
            <w:gridSpan w:val="5"/>
          </w:tcPr>
          <w:p w14:paraId="24F070BA" w14:textId="77777777" w:rsidR="00211BA7" w:rsidRPr="00EA27A9" w:rsidRDefault="0040373B" w:rsidP="00EA27A9">
            <w:pPr>
              <w:rPr>
                <w:sz w:val="28"/>
              </w:rPr>
            </w:pPr>
            <w:r>
              <w:t xml:space="preserve">Donna Mansfield, </w:t>
            </w:r>
            <w:r w:rsidR="00EA27A9">
              <w:t>BSW, RSW</w:t>
            </w:r>
            <w:r w:rsidR="00EA27A9">
              <w:rPr>
                <w:sz w:val="28"/>
              </w:rPr>
              <w:t xml:space="preserve">, </w:t>
            </w:r>
            <w:r>
              <w:t xml:space="preserve">CCW, CYC (Cert), </w:t>
            </w:r>
          </w:p>
        </w:tc>
      </w:tr>
      <w:tr w:rsidR="00046216" w14:paraId="12D46374" w14:textId="77777777">
        <w:tc>
          <w:tcPr>
            <w:tcW w:w="2518" w:type="dxa"/>
          </w:tcPr>
          <w:p w14:paraId="1332883B" w14:textId="77777777" w:rsidR="00046216" w:rsidRDefault="00046216">
            <w:pPr>
              <w:rPr>
                <w:b/>
              </w:rPr>
            </w:pPr>
            <w:r>
              <w:rPr>
                <w:b/>
              </w:rPr>
              <w:t>DATE:</w:t>
            </w:r>
          </w:p>
          <w:p w14:paraId="14A10079" w14:textId="77777777" w:rsidR="00046216" w:rsidRDefault="00046216"/>
        </w:tc>
        <w:tc>
          <w:tcPr>
            <w:tcW w:w="1460" w:type="dxa"/>
          </w:tcPr>
          <w:p w14:paraId="7F9BEEE8" w14:textId="77777777" w:rsidR="00046216" w:rsidRDefault="00812D21" w:rsidP="00A7597A">
            <w:r>
              <w:t>Sept.</w:t>
            </w:r>
            <w:r w:rsidR="00A7597A">
              <w:t xml:space="preserve"> </w:t>
            </w:r>
            <w:r w:rsidR="00386754">
              <w:t>20</w:t>
            </w:r>
            <w:r w:rsidR="00097545">
              <w:t>1</w:t>
            </w:r>
            <w:r w:rsidR="00AD7BB0">
              <w:t>5</w:t>
            </w:r>
          </w:p>
        </w:tc>
        <w:tc>
          <w:tcPr>
            <w:tcW w:w="3690" w:type="dxa"/>
            <w:gridSpan w:val="3"/>
          </w:tcPr>
          <w:p w14:paraId="1C292907" w14:textId="77777777" w:rsidR="00046216" w:rsidRDefault="00046216">
            <w:r>
              <w:rPr>
                <w:b/>
              </w:rPr>
              <w:t>PREVIOUS OUTLINE DATED:</w:t>
            </w:r>
          </w:p>
        </w:tc>
        <w:tc>
          <w:tcPr>
            <w:tcW w:w="1890" w:type="dxa"/>
          </w:tcPr>
          <w:p w14:paraId="7217B700" w14:textId="77777777" w:rsidR="00046216" w:rsidRDefault="00A7597A" w:rsidP="00812D21">
            <w:r>
              <w:t xml:space="preserve">Jan </w:t>
            </w:r>
            <w:r w:rsidR="00201832">
              <w:t>20</w:t>
            </w:r>
            <w:r w:rsidR="00097545">
              <w:t>1</w:t>
            </w:r>
            <w:r w:rsidR="00AD7BB0">
              <w:t>4</w:t>
            </w:r>
          </w:p>
        </w:tc>
      </w:tr>
      <w:tr w:rsidR="00046216" w14:paraId="2F528054" w14:textId="77777777">
        <w:trPr>
          <w:cantSplit/>
        </w:trPr>
        <w:tc>
          <w:tcPr>
            <w:tcW w:w="2518" w:type="dxa"/>
          </w:tcPr>
          <w:p w14:paraId="78F814B5" w14:textId="77777777" w:rsidR="00046216" w:rsidRDefault="00046216">
            <w:r>
              <w:rPr>
                <w:b/>
              </w:rPr>
              <w:t>APPROVED:</w:t>
            </w:r>
          </w:p>
        </w:tc>
        <w:tc>
          <w:tcPr>
            <w:tcW w:w="5150" w:type="dxa"/>
            <w:gridSpan w:val="4"/>
          </w:tcPr>
          <w:p w14:paraId="603F4D1A" w14:textId="3336DA8F" w:rsidR="00046216" w:rsidRDefault="00853F6E" w:rsidP="006E376D">
            <w:pPr>
              <w:jc w:val="center"/>
            </w:pPr>
            <w:r>
              <w:rPr>
                <w:sz w:val="28"/>
                <w:szCs w:val="28"/>
              </w:rPr>
              <w:t>‘Angelique Lemay’</w:t>
            </w:r>
          </w:p>
        </w:tc>
        <w:tc>
          <w:tcPr>
            <w:tcW w:w="1890" w:type="dxa"/>
          </w:tcPr>
          <w:p w14:paraId="777DC744" w14:textId="5A6B6E8C" w:rsidR="00046216" w:rsidRDefault="00853F6E">
            <w:r>
              <w:t>August/15</w:t>
            </w:r>
          </w:p>
        </w:tc>
      </w:tr>
      <w:tr w:rsidR="00046216" w14:paraId="0EB74A36" w14:textId="77777777">
        <w:trPr>
          <w:cantSplit/>
        </w:trPr>
        <w:tc>
          <w:tcPr>
            <w:tcW w:w="2518" w:type="dxa"/>
          </w:tcPr>
          <w:p w14:paraId="0B11DD7A" w14:textId="77777777" w:rsidR="00046216" w:rsidRDefault="00046216"/>
        </w:tc>
        <w:tc>
          <w:tcPr>
            <w:tcW w:w="5150" w:type="dxa"/>
            <w:gridSpan w:val="4"/>
          </w:tcPr>
          <w:p w14:paraId="476A4552" w14:textId="77777777" w:rsidR="00046216" w:rsidRDefault="00046216">
            <w:pPr>
              <w:pStyle w:val="Heading2"/>
              <w:rPr>
                <w:lang w:val="en-US"/>
              </w:rPr>
            </w:pPr>
            <w:r>
              <w:rPr>
                <w:lang w:val="en-US"/>
              </w:rPr>
              <w:t>__________________________________</w:t>
            </w:r>
          </w:p>
          <w:p w14:paraId="52F236E0" w14:textId="5F9542E0" w:rsidR="00046216" w:rsidRDefault="00853F6E">
            <w:pPr>
              <w:pStyle w:val="Heading2"/>
              <w:rPr>
                <w:lang w:val="en-US"/>
              </w:rPr>
            </w:pPr>
            <w:r>
              <w:rPr>
                <w:lang w:val="en-US"/>
              </w:rPr>
              <w:t>DEAN</w:t>
            </w:r>
          </w:p>
        </w:tc>
        <w:tc>
          <w:tcPr>
            <w:tcW w:w="1890" w:type="dxa"/>
          </w:tcPr>
          <w:p w14:paraId="31301248" w14:textId="77777777" w:rsidR="00046216" w:rsidRDefault="00046216">
            <w:pPr>
              <w:rPr>
                <w:b/>
              </w:rPr>
            </w:pPr>
            <w:r>
              <w:rPr>
                <w:b/>
              </w:rPr>
              <w:t>____________</w:t>
            </w:r>
          </w:p>
          <w:p w14:paraId="1C3A2502" w14:textId="77777777" w:rsidR="00046216" w:rsidRDefault="00046216">
            <w:pPr>
              <w:jc w:val="center"/>
              <w:rPr>
                <w:b/>
              </w:rPr>
            </w:pPr>
            <w:r>
              <w:rPr>
                <w:b/>
              </w:rPr>
              <w:t>DATE</w:t>
            </w:r>
          </w:p>
          <w:p w14:paraId="7DAA70D3" w14:textId="77777777" w:rsidR="00046216" w:rsidRDefault="00046216">
            <w:pPr>
              <w:jc w:val="center"/>
            </w:pPr>
          </w:p>
        </w:tc>
      </w:tr>
      <w:tr w:rsidR="00046216" w14:paraId="1DEDF3D1" w14:textId="77777777">
        <w:trPr>
          <w:cantSplit/>
        </w:trPr>
        <w:tc>
          <w:tcPr>
            <w:tcW w:w="2518" w:type="dxa"/>
          </w:tcPr>
          <w:p w14:paraId="28A6C153" w14:textId="77777777" w:rsidR="00046216" w:rsidRDefault="00046216">
            <w:pPr>
              <w:rPr>
                <w:b/>
              </w:rPr>
            </w:pPr>
            <w:r>
              <w:rPr>
                <w:b/>
              </w:rPr>
              <w:t>TOTAL CREDITS:</w:t>
            </w:r>
          </w:p>
          <w:p w14:paraId="2053607A" w14:textId="77777777" w:rsidR="00046216" w:rsidRDefault="00046216"/>
        </w:tc>
        <w:tc>
          <w:tcPr>
            <w:tcW w:w="7040" w:type="dxa"/>
            <w:gridSpan w:val="5"/>
          </w:tcPr>
          <w:p w14:paraId="39A8DB33" w14:textId="77777777" w:rsidR="00046216" w:rsidRDefault="00046216">
            <w:r>
              <w:t>3</w:t>
            </w:r>
          </w:p>
        </w:tc>
      </w:tr>
      <w:tr w:rsidR="00046216" w14:paraId="2D8F299D" w14:textId="77777777">
        <w:trPr>
          <w:cantSplit/>
        </w:trPr>
        <w:tc>
          <w:tcPr>
            <w:tcW w:w="2518" w:type="dxa"/>
          </w:tcPr>
          <w:p w14:paraId="4CAF6CEC" w14:textId="77777777" w:rsidR="00046216" w:rsidRDefault="00046216">
            <w:pPr>
              <w:rPr>
                <w:b/>
              </w:rPr>
            </w:pPr>
            <w:r>
              <w:rPr>
                <w:b/>
              </w:rPr>
              <w:t>PREREQUISITE(S):</w:t>
            </w:r>
          </w:p>
          <w:p w14:paraId="00F264F7" w14:textId="77777777" w:rsidR="00046216" w:rsidRDefault="00046216"/>
        </w:tc>
        <w:tc>
          <w:tcPr>
            <w:tcW w:w="7040" w:type="dxa"/>
            <w:gridSpan w:val="5"/>
          </w:tcPr>
          <w:p w14:paraId="6E18194A" w14:textId="77777777" w:rsidR="00046216" w:rsidRDefault="004B2E53">
            <w:r>
              <w:t>CYW2</w:t>
            </w:r>
            <w:r w:rsidR="00063B34">
              <w:t>01</w:t>
            </w:r>
          </w:p>
        </w:tc>
      </w:tr>
      <w:tr w:rsidR="00046216" w14:paraId="2BE0A2C9" w14:textId="77777777">
        <w:trPr>
          <w:cantSplit/>
        </w:trPr>
        <w:tc>
          <w:tcPr>
            <w:tcW w:w="2518" w:type="dxa"/>
          </w:tcPr>
          <w:p w14:paraId="683C4978" w14:textId="77777777" w:rsidR="00046216" w:rsidRDefault="00046216">
            <w:pPr>
              <w:rPr>
                <w:b/>
              </w:rPr>
            </w:pPr>
            <w:r>
              <w:rPr>
                <w:b/>
              </w:rPr>
              <w:t>HOURS/WEEK:</w:t>
            </w:r>
          </w:p>
          <w:p w14:paraId="6BDB6DD6" w14:textId="77777777" w:rsidR="00046216" w:rsidRDefault="00046216"/>
        </w:tc>
        <w:tc>
          <w:tcPr>
            <w:tcW w:w="7040" w:type="dxa"/>
            <w:gridSpan w:val="5"/>
          </w:tcPr>
          <w:p w14:paraId="5C11A480" w14:textId="77777777" w:rsidR="00046216" w:rsidRDefault="00046216">
            <w:r>
              <w:t>3</w:t>
            </w:r>
            <w:r w:rsidR="00E355BE">
              <w:t xml:space="preserve"> hrs/15 weeks</w:t>
            </w:r>
          </w:p>
        </w:tc>
      </w:tr>
      <w:tr w:rsidR="00046216" w14:paraId="1B991DE4" w14:textId="77777777">
        <w:trPr>
          <w:cantSplit/>
        </w:trPr>
        <w:tc>
          <w:tcPr>
            <w:tcW w:w="9558" w:type="dxa"/>
            <w:gridSpan w:val="6"/>
          </w:tcPr>
          <w:p w14:paraId="63D1BC27" w14:textId="77777777" w:rsidR="00211BA7" w:rsidRDefault="00211BA7" w:rsidP="00211BA7">
            <w:pPr>
              <w:rPr>
                <w:lang w:val="en-GB"/>
              </w:rPr>
            </w:pPr>
          </w:p>
          <w:p w14:paraId="002C1AC9" w14:textId="77777777" w:rsidR="00046216" w:rsidRDefault="00E07103" w:rsidP="00AD7BB0">
            <w:pPr>
              <w:pStyle w:val="Heading2"/>
              <w:tabs>
                <w:tab w:val="center" w:pos="4560"/>
              </w:tabs>
              <w:ind w:left="1440"/>
              <w:jc w:val="left"/>
            </w:pPr>
            <w:r>
              <w:t>Copyright © 20</w:t>
            </w:r>
            <w:r w:rsidR="00097545">
              <w:t>1</w:t>
            </w:r>
            <w:r w:rsidR="00AD7BB0">
              <w:t>5</w:t>
            </w:r>
            <w:r w:rsidR="00046216">
              <w:t xml:space="preserve"> The Sault College of Applied Arts &amp; Technology</w:t>
            </w:r>
          </w:p>
          <w:p w14:paraId="370C32BD" w14:textId="77777777" w:rsidR="00046216" w:rsidRDefault="00046216">
            <w:pPr>
              <w:tabs>
                <w:tab w:val="center" w:pos="4560"/>
              </w:tabs>
              <w:jc w:val="center"/>
              <w:rPr>
                <w:i/>
              </w:rPr>
            </w:pPr>
            <w:r>
              <w:rPr>
                <w:i/>
              </w:rPr>
              <w:t>Reproduction of this document by any means, in whole or in part, without prior</w:t>
            </w:r>
          </w:p>
          <w:p w14:paraId="6A034C75" w14:textId="77777777" w:rsidR="00046216" w:rsidRDefault="00046216">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AD7BB0" w14:paraId="4A2F5BF0" w14:textId="77777777">
        <w:trPr>
          <w:cantSplit/>
        </w:trPr>
        <w:tc>
          <w:tcPr>
            <w:tcW w:w="9558" w:type="dxa"/>
            <w:gridSpan w:val="6"/>
          </w:tcPr>
          <w:p w14:paraId="5C1C7131" w14:textId="1272B651" w:rsidR="00AD7BB0" w:rsidRDefault="00AD7BB0" w:rsidP="001D182B">
            <w:pPr>
              <w:pStyle w:val="Heading2"/>
              <w:tabs>
                <w:tab w:val="center" w:pos="4560"/>
              </w:tabs>
              <w:rPr>
                <w:b w:val="0"/>
                <w:bCs/>
                <w:sz w:val="22"/>
                <w:szCs w:val="22"/>
              </w:rPr>
            </w:pPr>
            <w:r>
              <w:rPr>
                <w:b w:val="0"/>
                <w:i/>
                <w:iCs/>
                <w:sz w:val="22"/>
                <w:szCs w:val="22"/>
              </w:rPr>
              <w:t>For additional information, please contact the Angelique Lemay, Dean, Community Services</w:t>
            </w:r>
            <w:r w:rsidR="00853F6E">
              <w:rPr>
                <w:b w:val="0"/>
                <w:i/>
                <w:iCs/>
                <w:sz w:val="22"/>
                <w:szCs w:val="22"/>
              </w:rPr>
              <w:t>, Interdisciplinary Studies, Curriculum &amp; Faculty Enrichment</w:t>
            </w:r>
          </w:p>
        </w:tc>
      </w:tr>
      <w:tr w:rsidR="00AD7BB0" w14:paraId="59435FDD" w14:textId="77777777">
        <w:trPr>
          <w:cantSplit/>
        </w:trPr>
        <w:tc>
          <w:tcPr>
            <w:tcW w:w="9558" w:type="dxa"/>
            <w:gridSpan w:val="6"/>
          </w:tcPr>
          <w:p w14:paraId="54138AE3" w14:textId="6BD98290" w:rsidR="00AD7BB0" w:rsidRDefault="00853F6E" w:rsidP="001D182B">
            <w:pPr>
              <w:tabs>
                <w:tab w:val="center" w:pos="4560"/>
              </w:tabs>
              <w:jc w:val="center"/>
              <w:rPr>
                <w:i/>
                <w:iCs/>
                <w:sz w:val="22"/>
                <w:szCs w:val="22"/>
                <w:lang w:val="en-GB"/>
              </w:rPr>
            </w:pPr>
            <w:r>
              <w:rPr>
                <w:i/>
                <w:iCs/>
                <w:sz w:val="22"/>
                <w:szCs w:val="22"/>
                <w:lang w:val="en-GB"/>
              </w:rPr>
              <w:t xml:space="preserve"> </w:t>
            </w:r>
            <w:r w:rsidR="00AD7BB0">
              <w:rPr>
                <w:i/>
                <w:iCs/>
                <w:sz w:val="22"/>
                <w:szCs w:val="22"/>
                <w:lang w:val="en-GB"/>
              </w:rPr>
              <w:t>(705) 759-2554, ext. 2737</w:t>
            </w:r>
          </w:p>
          <w:p w14:paraId="0CC41417" w14:textId="77777777" w:rsidR="00AD7BB0" w:rsidRDefault="00AD7BB0" w:rsidP="001D182B">
            <w:pPr>
              <w:tabs>
                <w:tab w:val="center" w:pos="4560"/>
              </w:tabs>
              <w:jc w:val="center"/>
              <w:rPr>
                <w:i/>
                <w:iCs/>
                <w:sz w:val="22"/>
                <w:szCs w:val="22"/>
                <w:lang w:val="en-GB"/>
              </w:rPr>
            </w:pPr>
          </w:p>
        </w:tc>
      </w:tr>
      <w:tr w:rsidR="00AD7BB0" w14:paraId="053AE2A8" w14:textId="77777777">
        <w:trPr>
          <w:cantSplit/>
        </w:trPr>
        <w:tc>
          <w:tcPr>
            <w:tcW w:w="9558" w:type="dxa"/>
            <w:gridSpan w:val="6"/>
          </w:tcPr>
          <w:p w14:paraId="08C19341" w14:textId="77777777" w:rsidR="00AD7BB0" w:rsidRDefault="00AD7BB0" w:rsidP="00AD7BB0">
            <w:pPr>
              <w:pStyle w:val="Heading2"/>
              <w:tabs>
                <w:tab w:val="center" w:pos="4560"/>
              </w:tabs>
              <w:jc w:val="left"/>
              <w:rPr>
                <w:b w:val="0"/>
                <w:bCs/>
                <w:sz w:val="22"/>
                <w:szCs w:val="22"/>
              </w:rPr>
            </w:pPr>
          </w:p>
        </w:tc>
      </w:tr>
    </w:tbl>
    <w:p w14:paraId="3F1609CB" w14:textId="77777777" w:rsidR="00211BA7" w:rsidRDefault="00211BA7">
      <w:pPr>
        <w:rPr>
          <w:b/>
        </w:rPr>
        <w:sectPr w:rsidR="00211BA7" w:rsidSect="00211BA7">
          <w:pgSz w:w="12240" w:h="15840"/>
          <w:pgMar w:top="1080" w:right="1440" w:bottom="990" w:left="1440" w:header="720" w:footer="720" w:gutter="0"/>
          <w:cols w:space="720"/>
        </w:sectPr>
      </w:pPr>
    </w:p>
    <w:p w14:paraId="4B828484" w14:textId="77777777" w:rsidR="00046216" w:rsidRDefault="00046216">
      <w:pPr>
        <w:rPr>
          <w:b/>
        </w:rPr>
      </w:pPr>
    </w:p>
    <w:p w14:paraId="692298A3" w14:textId="77777777" w:rsidR="00046216" w:rsidRDefault="00046216">
      <w:pPr>
        <w:rPr>
          <w:b/>
        </w:rPr>
      </w:pPr>
      <w:r>
        <w:rPr>
          <w:b/>
        </w:rPr>
        <w:t>I.</w:t>
      </w:r>
      <w:r>
        <w:rPr>
          <w:b/>
        </w:rPr>
        <w:tab/>
        <w:t>COURSE DESCRIPTION:</w:t>
      </w:r>
    </w:p>
    <w:p w14:paraId="6F469980" w14:textId="77777777" w:rsidR="00046216" w:rsidRDefault="00046216"/>
    <w:p w14:paraId="027BC01C" w14:textId="77777777" w:rsidR="00046216" w:rsidRDefault="00046216">
      <w:r>
        <w:t>This cour</w:t>
      </w:r>
      <w:r w:rsidR="00BD44B3">
        <w:t>se will build upon the students’</w:t>
      </w:r>
      <w:r>
        <w:t xml:space="preserve"> knowledge of theory and technique in Child and Youth Work.  A variety of therapeutic approaches and philosophies will be studied with an emphasis upon understanding the processes involved and application</w:t>
      </w:r>
      <w:r w:rsidR="00AA44F9">
        <w:t>s to</w:t>
      </w:r>
      <w:r>
        <w:t xml:space="preserve"> situations drawn from </w:t>
      </w:r>
      <w:r w:rsidR="00D061A3">
        <w:t>practical</w:t>
      </w:r>
      <w:r>
        <w:t xml:space="preserve"> and clinical experiences.  Techniques affecting treatment and counselling applications will be identified with the major focus being an empathic perspective of the youth, the family</w:t>
      </w:r>
      <w:r w:rsidR="00EB50E7">
        <w:t xml:space="preserve">, </w:t>
      </w:r>
      <w:r w:rsidR="00A03487">
        <w:t>community and</w:t>
      </w:r>
      <w:r>
        <w:t xml:space="preserve"> societal implications.  As a professional agent of change, the Child and Youth Worker must be able to demonstrate his/her knowledge and understanding of youth within the context of development:  physical, psychological, familial and social.</w:t>
      </w:r>
    </w:p>
    <w:p w14:paraId="6085A858" w14:textId="77777777" w:rsidR="00046216" w:rsidRDefault="00046216"/>
    <w:p w14:paraId="02981E54" w14:textId="77777777" w:rsidR="00046216" w:rsidRDefault="00046216">
      <w:r>
        <w:t xml:space="preserve">Students are expected to consistently apply the skills previously studied, as befits the "senior-level" nature of this course.  </w:t>
      </w:r>
    </w:p>
    <w:p w14:paraId="20D02547" w14:textId="77777777" w:rsidR="00046216" w:rsidRDefault="00046216"/>
    <w:p w14:paraId="6C32E770" w14:textId="77777777" w:rsidR="00046216" w:rsidRDefault="00046216"/>
    <w:p w14:paraId="77E5B1F0" w14:textId="77777777" w:rsidR="00046216" w:rsidRDefault="00046216">
      <w:pPr>
        <w:rPr>
          <w:b/>
        </w:rPr>
      </w:pPr>
      <w:r>
        <w:rPr>
          <w:b/>
        </w:rPr>
        <w:t>II.</w:t>
      </w:r>
      <w:r>
        <w:rPr>
          <w:b/>
        </w:rPr>
        <w:tab/>
        <w:t>LEARNING OUTCOMES AND ELEMENTS OF THE PERFORMANCE:</w:t>
      </w:r>
    </w:p>
    <w:p w14:paraId="41E846F0" w14:textId="77777777" w:rsidR="00046216" w:rsidRDefault="00046216"/>
    <w:p w14:paraId="06F63DAE" w14:textId="77777777" w:rsidR="00046216" w:rsidRDefault="00046216">
      <w:r>
        <w:t>Upon successful completion of this course the student will demonstrate the ability to:</w:t>
      </w:r>
    </w:p>
    <w:p w14:paraId="2FA9038B" w14:textId="77777777" w:rsidR="00046216" w:rsidRDefault="00046216">
      <w:pPr>
        <w:ind w:left="450" w:hanging="450"/>
      </w:pPr>
    </w:p>
    <w:p w14:paraId="01F9C258" w14:textId="77777777" w:rsidR="00046216" w:rsidRDefault="00046216">
      <w:pPr>
        <w:ind w:left="450" w:hanging="450"/>
      </w:pPr>
      <w:r>
        <w:t xml:space="preserve">1.  </w:t>
      </w:r>
      <w:r>
        <w:tab/>
        <w:t>Foster and utilize therapeutic environments which respect culture and which promote overall well-being and facilitate positive change for children, youths, and their families.</w:t>
      </w:r>
    </w:p>
    <w:p w14:paraId="65A14B16" w14:textId="77777777" w:rsidR="00046216" w:rsidRDefault="00046216">
      <w:pPr>
        <w:ind w:left="450" w:hanging="450"/>
      </w:pPr>
    </w:p>
    <w:p w14:paraId="77CA6FC5" w14:textId="77777777" w:rsidR="00046216" w:rsidRDefault="00046216">
      <w:pPr>
        <w:ind w:left="450" w:hanging="450"/>
        <w:rPr>
          <w:b/>
          <w:i/>
        </w:rPr>
      </w:pPr>
      <w:r>
        <w:rPr>
          <w:b/>
          <w:i/>
        </w:rPr>
        <w:t xml:space="preserve">    </w:t>
      </w:r>
      <w:r>
        <w:rPr>
          <w:b/>
          <w:i/>
        </w:rPr>
        <w:tab/>
        <w:t>Potential Elements of the Performance:</w:t>
      </w:r>
    </w:p>
    <w:p w14:paraId="2C2ED52C" w14:textId="77777777" w:rsidR="00046216" w:rsidRDefault="00046216">
      <w:pPr>
        <w:numPr>
          <w:ilvl w:val="0"/>
          <w:numId w:val="1"/>
        </w:numPr>
      </w:pPr>
      <w:r>
        <w:t>identify established counselling processes as they relate to children/youth/families</w:t>
      </w:r>
    </w:p>
    <w:p w14:paraId="1BB4D586" w14:textId="77777777" w:rsidR="00046216" w:rsidRDefault="00046216">
      <w:pPr>
        <w:ind w:left="450" w:hanging="450"/>
      </w:pPr>
    </w:p>
    <w:p w14:paraId="037035AC" w14:textId="77777777" w:rsidR="00046216" w:rsidRDefault="00046216">
      <w:pPr>
        <w:numPr>
          <w:ilvl w:val="0"/>
          <w:numId w:val="1"/>
        </w:numPr>
        <w:ind w:left="812"/>
      </w:pPr>
      <w:r>
        <w:t>demonstrate respect and genuineness in the simulated sessions</w:t>
      </w:r>
    </w:p>
    <w:p w14:paraId="02C7BF9C" w14:textId="77777777" w:rsidR="00046216" w:rsidRDefault="00046216">
      <w:pPr>
        <w:ind w:left="450" w:hanging="450"/>
      </w:pPr>
    </w:p>
    <w:p w14:paraId="440E7905" w14:textId="77777777" w:rsidR="00046216" w:rsidRDefault="00046216">
      <w:pPr>
        <w:ind w:left="450" w:hanging="450"/>
      </w:pPr>
      <w:r>
        <w:t xml:space="preserve">2.  </w:t>
      </w:r>
      <w:r>
        <w:tab/>
        <w:t>Design and implement strategies, which promote the overall well-being of the client and facilitate positive change for children, youths, and their families.</w:t>
      </w:r>
    </w:p>
    <w:p w14:paraId="7A459B3E" w14:textId="77777777" w:rsidR="00046216" w:rsidRDefault="00046216">
      <w:pPr>
        <w:ind w:left="450" w:hanging="450"/>
      </w:pPr>
    </w:p>
    <w:p w14:paraId="5B6195FA" w14:textId="77777777" w:rsidR="00046216" w:rsidRDefault="00046216">
      <w:pPr>
        <w:ind w:left="450" w:hanging="450"/>
        <w:rPr>
          <w:b/>
          <w:i/>
        </w:rPr>
      </w:pPr>
      <w:r>
        <w:rPr>
          <w:b/>
          <w:i/>
        </w:rPr>
        <w:t xml:space="preserve">    </w:t>
      </w:r>
      <w:r>
        <w:rPr>
          <w:b/>
          <w:i/>
        </w:rPr>
        <w:tab/>
        <w:t>Potential Elements of the Performance:</w:t>
      </w:r>
    </w:p>
    <w:p w14:paraId="49C38CC8" w14:textId="77777777" w:rsidR="00046216" w:rsidRDefault="00046216">
      <w:pPr>
        <w:numPr>
          <w:ilvl w:val="0"/>
          <w:numId w:val="1"/>
        </w:numPr>
      </w:pPr>
      <w:r>
        <w:t>classify various counselling theories and techniques using procedures and terminology appropriate to the role of the professional child and youth worker</w:t>
      </w:r>
    </w:p>
    <w:p w14:paraId="6DFCC33F" w14:textId="77777777" w:rsidR="00046216" w:rsidRDefault="00046216">
      <w:pPr>
        <w:ind w:left="450" w:hanging="450"/>
      </w:pPr>
    </w:p>
    <w:p w14:paraId="14DB4BFD" w14:textId="77777777" w:rsidR="00046216" w:rsidRDefault="00046216">
      <w:pPr>
        <w:numPr>
          <w:ilvl w:val="0"/>
          <w:numId w:val="2"/>
        </w:numPr>
      </w:pPr>
      <w:r>
        <w:t>demonstrate methods and techniques drawn from a variety of counselling theories</w:t>
      </w:r>
    </w:p>
    <w:p w14:paraId="3BFEE561" w14:textId="77777777" w:rsidR="00046216" w:rsidRDefault="00046216">
      <w:pPr>
        <w:numPr>
          <w:ilvl w:val="12"/>
          <w:numId w:val="0"/>
        </w:numPr>
        <w:ind w:left="450" w:hanging="450"/>
      </w:pPr>
    </w:p>
    <w:p w14:paraId="3CB2841E" w14:textId="77777777" w:rsidR="00046216" w:rsidRDefault="00046216">
      <w:pPr>
        <w:numPr>
          <w:ilvl w:val="0"/>
          <w:numId w:val="2"/>
        </w:numPr>
      </w:pPr>
      <w:r>
        <w:t>select techniques and strategies appropriate to the needs of the client and/or family</w:t>
      </w:r>
    </w:p>
    <w:p w14:paraId="2783507C" w14:textId="77777777" w:rsidR="00046216" w:rsidRDefault="00046216">
      <w:pPr>
        <w:numPr>
          <w:ilvl w:val="12"/>
          <w:numId w:val="0"/>
        </w:numPr>
        <w:ind w:left="450" w:hanging="450"/>
      </w:pPr>
    </w:p>
    <w:p w14:paraId="73B379DD" w14:textId="77777777" w:rsidR="00046216" w:rsidRDefault="00046216">
      <w:pPr>
        <w:ind w:left="450" w:hanging="450"/>
      </w:pPr>
      <w:r>
        <w:t xml:space="preserve">3.  </w:t>
      </w:r>
      <w:r>
        <w:tab/>
        <w:t>Communicate effectively in oral, written and nonverbal forms to enhance the quality of service</w:t>
      </w:r>
    </w:p>
    <w:p w14:paraId="475704CD" w14:textId="77777777" w:rsidR="00046216" w:rsidRDefault="00046216">
      <w:pPr>
        <w:ind w:left="450" w:hanging="450"/>
      </w:pPr>
    </w:p>
    <w:p w14:paraId="70600D81" w14:textId="77777777" w:rsidR="00046216" w:rsidRDefault="00046216">
      <w:pPr>
        <w:ind w:left="450" w:hanging="450"/>
        <w:rPr>
          <w:b/>
          <w:i/>
        </w:rPr>
      </w:pPr>
      <w:r>
        <w:rPr>
          <w:b/>
          <w:i/>
        </w:rPr>
        <w:t xml:space="preserve">    </w:t>
      </w:r>
      <w:r>
        <w:rPr>
          <w:b/>
          <w:i/>
        </w:rPr>
        <w:tab/>
        <w:t>Potential Elements of the Performance:</w:t>
      </w:r>
    </w:p>
    <w:p w14:paraId="2FF2F052" w14:textId="77777777" w:rsidR="00046216" w:rsidRDefault="00046216">
      <w:pPr>
        <w:numPr>
          <w:ilvl w:val="0"/>
          <w:numId w:val="2"/>
        </w:numPr>
        <w:ind w:left="900"/>
      </w:pPr>
      <w:r>
        <w:t>compare and contrast the various counselling theories and techniques for the purpose of selecting appropriate counselling strategies for particular clients and client groups</w:t>
      </w:r>
    </w:p>
    <w:p w14:paraId="15FA4758" w14:textId="77777777" w:rsidR="00046216" w:rsidRDefault="00046216">
      <w:pPr>
        <w:numPr>
          <w:ilvl w:val="0"/>
          <w:numId w:val="2"/>
        </w:numPr>
        <w:ind w:left="900"/>
      </w:pPr>
      <w:r>
        <w:t>articulate the principles of various counselling theories and techniques as they apply to children and youth</w:t>
      </w:r>
      <w:r w:rsidR="00211BA7">
        <w:br w:type="page"/>
      </w:r>
    </w:p>
    <w:p w14:paraId="3D8FAE5F" w14:textId="77777777" w:rsidR="00046216" w:rsidRDefault="00046216">
      <w:pPr>
        <w:rPr>
          <w:b/>
        </w:rPr>
      </w:pPr>
      <w:r>
        <w:rPr>
          <w:b/>
        </w:rPr>
        <w:lastRenderedPageBreak/>
        <w:t>III.</w:t>
      </w:r>
      <w:r>
        <w:rPr>
          <w:b/>
        </w:rPr>
        <w:tab/>
        <w:t>TOPICS:</w:t>
      </w:r>
    </w:p>
    <w:p w14:paraId="4C213D37" w14:textId="77777777" w:rsidR="00046216" w:rsidRDefault="00046216"/>
    <w:p w14:paraId="3236447E" w14:textId="77777777" w:rsidR="00046216" w:rsidRDefault="00046216">
      <w:pPr>
        <w:ind w:left="540" w:hanging="540"/>
      </w:pPr>
      <w:r>
        <w:t xml:space="preserve">1.  </w:t>
      </w:r>
      <w:r>
        <w:tab/>
        <w:t>The Counselling Process &amp; The World of the Child</w:t>
      </w:r>
    </w:p>
    <w:p w14:paraId="66EE639F" w14:textId="77777777" w:rsidR="00046216" w:rsidRDefault="00046216">
      <w:pPr>
        <w:ind w:left="540" w:hanging="540"/>
      </w:pPr>
    </w:p>
    <w:p w14:paraId="6270C066" w14:textId="77777777" w:rsidR="00046216" w:rsidRDefault="00046216">
      <w:pPr>
        <w:ind w:left="540" w:hanging="540"/>
      </w:pPr>
      <w:r>
        <w:t xml:space="preserve">2.  </w:t>
      </w:r>
      <w:r>
        <w:tab/>
        <w:t>Counselling Theories may include (but not limited to) the following: Reality Therapy, Brief Counselling (Solution Focused), Gestalt, RET and Cognitive-Behavioural, Behavioural, Psychodynamic, Individual Psychology, Play Therapy</w:t>
      </w:r>
      <w:r w:rsidR="00131994">
        <w:t xml:space="preserve">, </w:t>
      </w:r>
      <w:r>
        <w:t>and “specialized” applications.</w:t>
      </w:r>
    </w:p>
    <w:p w14:paraId="1A91E9A4" w14:textId="77777777" w:rsidR="00046216" w:rsidRDefault="00046216">
      <w:pPr>
        <w:ind w:left="540" w:hanging="540"/>
      </w:pPr>
    </w:p>
    <w:p w14:paraId="6ABCF139" w14:textId="77777777" w:rsidR="00436827" w:rsidRDefault="00046216" w:rsidP="00436827">
      <w:pPr>
        <w:ind w:left="540" w:hanging="540"/>
      </w:pPr>
      <w:r>
        <w:t xml:space="preserve">3.  </w:t>
      </w:r>
      <w:r>
        <w:tab/>
        <w:t>Application of these models to the following:  individuals, families, and groups of children and/or youth, children or families with speci</w:t>
      </w:r>
      <w:r w:rsidR="00436827">
        <w:t>al concerns or exceptionalities.</w:t>
      </w:r>
    </w:p>
    <w:p w14:paraId="6D7EFDD5" w14:textId="77777777" w:rsidR="00436827" w:rsidRDefault="00436827" w:rsidP="00436827">
      <w:pPr>
        <w:ind w:left="540" w:hanging="540"/>
      </w:pPr>
    </w:p>
    <w:p w14:paraId="3BDCC453" w14:textId="77777777" w:rsidR="00436827" w:rsidRDefault="00CB775F" w:rsidP="00436827">
      <w:pPr>
        <w:ind w:left="540" w:hanging="540"/>
      </w:pPr>
      <w:r>
        <w:t xml:space="preserve">4.   </w:t>
      </w:r>
      <w:r>
        <w:tab/>
        <w:t>Introduction</w:t>
      </w:r>
      <w:r w:rsidR="00A7597A">
        <w:t xml:space="preserve"> to</w:t>
      </w:r>
      <w:r>
        <w:t xml:space="preserve"> and overview of </w:t>
      </w:r>
      <w:r w:rsidR="00A7597A">
        <w:t>current best-practices</w:t>
      </w:r>
      <w:r w:rsidR="00C17670">
        <w:t xml:space="preserve"> and </w:t>
      </w:r>
      <w:r w:rsidR="00A7597A">
        <w:t>their</w:t>
      </w:r>
      <w:r>
        <w:t xml:space="preserve"> application to our role as Child and Youth Workers.</w:t>
      </w:r>
    </w:p>
    <w:p w14:paraId="1F646604" w14:textId="77777777" w:rsidR="00046216" w:rsidRDefault="00046216">
      <w:pPr>
        <w:ind w:left="540" w:hanging="540"/>
      </w:pPr>
    </w:p>
    <w:p w14:paraId="69AA7454" w14:textId="77777777" w:rsidR="00046216" w:rsidRDefault="00CB775F">
      <w:pPr>
        <w:ind w:left="540" w:hanging="540"/>
      </w:pPr>
      <w:r>
        <w:t>5</w:t>
      </w:r>
      <w:r w:rsidR="00046216">
        <w:t xml:space="preserve">.  </w:t>
      </w:r>
      <w:r w:rsidR="00046216">
        <w:tab/>
        <w:t>Legal and Ethical Considerations for Counsellors.</w:t>
      </w:r>
    </w:p>
    <w:p w14:paraId="4B3DA24A" w14:textId="77777777" w:rsidR="00046216" w:rsidRDefault="00046216"/>
    <w:p w14:paraId="1687E0AE" w14:textId="77777777" w:rsidR="00046216" w:rsidRDefault="00046216"/>
    <w:p w14:paraId="75C326FC" w14:textId="77777777" w:rsidR="00046216" w:rsidRDefault="00046216">
      <w:pPr>
        <w:rPr>
          <w:b/>
        </w:rPr>
      </w:pPr>
      <w:r>
        <w:rPr>
          <w:b/>
        </w:rPr>
        <w:t>IV</w:t>
      </w:r>
      <w:r w:rsidR="00BD44B3">
        <w:rPr>
          <w:b/>
        </w:rPr>
        <w:t xml:space="preserve">. </w:t>
      </w:r>
      <w:r w:rsidR="00211BA7">
        <w:rPr>
          <w:b/>
        </w:rPr>
        <w:tab/>
      </w:r>
      <w:r w:rsidR="00BD44B3">
        <w:rPr>
          <w:b/>
        </w:rPr>
        <w:t>REQUIRED</w:t>
      </w:r>
      <w:r>
        <w:rPr>
          <w:b/>
        </w:rPr>
        <w:t xml:space="preserve"> RESOURCES/TEXTS/MATERIALS:</w:t>
      </w:r>
    </w:p>
    <w:p w14:paraId="5ABB7F17" w14:textId="77777777" w:rsidR="00046216" w:rsidRDefault="00046216"/>
    <w:p w14:paraId="660784C6" w14:textId="77777777" w:rsidR="00046216" w:rsidRDefault="00046216">
      <w:pPr>
        <w:ind w:left="450" w:hanging="450"/>
      </w:pPr>
      <w:r>
        <w:t xml:space="preserve">    </w:t>
      </w:r>
      <w:r>
        <w:tab/>
        <w:t>Text:  Thompson, C., and Rudolph, L. (200</w:t>
      </w:r>
      <w:r w:rsidR="007B6D9A">
        <w:t>7</w:t>
      </w:r>
      <w:r>
        <w:t xml:space="preserve">).  </w:t>
      </w:r>
      <w:r>
        <w:rPr>
          <w:u w:val="single"/>
        </w:rPr>
        <w:t xml:space="preserve"> Counse</w:t>
      </w:r>
      <w:r w:rsidR="00C17670">
        <w:rPr>
          <w:u w:val="single"/>
        </w:rPr>
        <w:t xml:space="preserve">lling </w:t>
      </w:r>
      <w:r>
        <w:rPr>
          <w:u w:val="single"/>
        </w:rPr>
        <w:t>Children</w:t>
      </w:r>
      <w:r w:rsidR="00CF1457">
        <w:t xml:space="preserve">, seventh </w:t>
      </w:r>
      <w:r>
        <w:t xml:space="preserve">edition, Pacific Grove, California:  Brooks-Cole. </w:t>
      </w:r>
    </w:p>
    <w:p w14:paraId="497D7D97" w14:textId="77777777" w:rsidR="00046216" w:rsidRDefault="00046216"/>
    <w:p w14:paraId="6E47E5A4" w14:textId="77777777" w:rsidR="00046216" w:rsidRDefault="00046216"/>
    <w:p w14:paraId="5741B1F9" w14:textId="77777777" w:rsidR="00046216" w:rsidRDefault="00046216">
      <w:pPr>
        <w:rPr>
          <w:b/>
        </w:rPr>
      </w:pPr>
      <w:r>
        <w:rPr>
          <w:b/>
        </w:rPr>
        <w:t xml:space="preserve">V.  </w:t>
      </w:r>
      <w:r w:rsidR="00211BA7">
        <w:rPr>
          <w:b/>
        </w:rPr>
        <w:tab/>
      </w:r>
      <w:r>
        <w:rPr>
          <w:b/>
        </w:rPr>
        <w:t>EVALUATION PROCESS/GRADING SYSTEM:</w:t>
      </w:r>
    </w:p>
    <w:p w14:paraId="0E557ECB" w14:textId="77777777" w:rsidR="00046216" w:rsidRDefault="00046216">
      <w:pPr>
        <w:tabs>
          <w:tab w:val="right" w:pos="5940"/>
        </w:tabs>
      </w:pPr>
    </w:p>
    <w:p w14:paraId="00EDE35A" w14:textId="77777777" w:rsidR="00812D21" w:rsidRDefault="00812D21" w:rsidP="00812D21">
      <w:pPr>
        <w:rPr>
          <w:b/>
        </w:rPr>
      </w:pPr>
    </w:p>
    <w:p w14:paraId="4137B09D" w14:textId="77777777" w:rsidR="00812D21" w:rsidRDefault="00812D21" w:rsidP="00812D21">
      <w:pPr>
        <w:rPr>
          <w:b/>
          <w:lang w:val="en-GB"/>
        </w:rPr>
      </w:pPr>
      <w:r>
        <w:rPr>
          <w:b/>
        </w:rPr>
        <w:t xml:space="preserve">ATTENDANCE AND SKILL DEVELOPMENT                    </w:t>
      </w:r>
      <w:r>
        <w:rPr>
          <w:b/>
        </w:rPr>
        <w:tab/>
      </w:r>
      <w:r>
        <w:rPr>
          <w:b/>
        </w:rPr>
        <w:tab/>
      </w:r>
      <w:r>
        <w:rPr>
          <w:b/>
        </w:rPr>
        <w:tab/>
      </w:r>
      <w:r w:rsidR="00326C70">
        <w:rPr>
          <w:b/>
        </w:rPr>
        <w:tab/>
      </w:r>
      <w:r w:rsidR="00AD7BB0">
        <w:rPr>
          <w:b/>
        </w:rPr>
        <w:t>2</w:t>
      </w:r>
      <w:r>
        <w:rPr>
          <w:b/>
        </w:rPr>
        <w:t>0</w:t>
      </w:r>
      <w:r w:rsidRPr="009314A4">
        <w:rPr>
          <w:b/>
        </w:rPr>
        <w:t>%</w:t>
      </w:r>
    </w:p>
    <w:p w14:paraId="107F445E" w14:textId="77777777" w:rsidR="00812D21" w:rsidRDefault="00812D21" w:rsidP="00812D21">
      <w:pPr>
        <w:jc w:val="both"/>
        <w:rPr>
          <w:lang w:val="en-GB"/>
        </w:rPr>
      </w:pPr>
      <w:r w:rsidRPr="009314A4">
        <w:rPr>
          <w:lang w:val="en-GB"/>
        </w:rPr>
        <w:t xml:space="preserve"> </w:t>
      </w:r>
    </w:p>
    <w:p w14:paraId="7D6E741B" w14:textId="77777777" w:rsidR="00812D21" w:rsidRPr="009314A4" w:rsidRDefault="00812D21" w:rsidP="00812D21">
      <w:pPr>
        <w:jc w:val="both"/>
        <w:rPr>
          <w:b/>
          <w:lang w:val="en-GB"/>
        </w:rPr>
      </w:pPr>
      <w:r w:rsidRPr="009314A4">
        <w:rPr>
          <w:i/>
        </w:rPr>
        <w:t xml:space="preserve">Students will engage in activities and discussions during regularly scheduled classes.  </w:t>
      </w:r>
      <w:r>
        <w:rPr>
          <w:i/>
        </w:rPr>
        <w:t xml:space="preserve">Attendance (10%) will be determined by the total number of classroom hours that the student attends, based on a 3 hour class for 15 weeks. </w:t>
      </w:r>
      <w:r w:rsidRPr="009314A4">
        <w:rPr>
          <w:i/>
        </w:rPr>
        <w:t>The</w:t>
      </w:r>
      <w:r w:rsidR="009D0557">
        <w:rPr>
          <w:i/>
        </w:rPr>
        <w:t xml:space="preserve"> Skill Development mark (2</w:t>
      </w:r>
      <w:r>
        <w:rPr>
          <w:i/>
        </w:rPr>
        <w:t>0%)</w:t>
      </w:r>
      <w:r w:rsidRPr="009314A4">
        <w:rPr>
          <w:i/>
        </w:rPr>
        <w:t xml:space="preserve"> </w:t>
      </w:r>
      <w:r>
        <w:rPr>
          <w:i/>
        </w:rPr>
        <w:t xml:space="preserve">is related to the student’s ability to participate in activities and discussion and reflect upon this learning.  The </w:t>
      </w:r>
      <w:r w:rsidRPr="009314A4">
        <w:rPr>
          <w:i/>
        </w:rPr>
        <w:t xml:space="preserve">format and assessment of the activities will be discussed in class and posted on </w:t>
      </w:r>
      <w:r w:rsidR="00326C70">
        <w:rPr>
          <w:i/>
        </w:rPr>
        <w:t>LMS</w:t>
      </w:r>
      <w:r w:rsidRPr="009314A4">
        <w:rPr>
          <w:i/>
        </w:rPr>
        <w:t>.</w:t>
      </w:r>
      <w:r>
        <w:rPr>
          <w:i/>
        </w:rPr>
        <w:t xml:space="preserve"> </w:t>
      </w:r>
      <w:r>
        <w:rPr>
          <w:i/>
        </w:rPr>
        <w:tab/>
      </w:r>
    </w:p>
    <w:p w14:paraId="11692539" w14:textId="77777777" w:rsidR="00812D21" w:rsidRDefault="00812D21" w:rsidP="00812D21">
      <w:pPr>
        <w:pStyle w:val="EnvelopeReturn"/>
        <w:jc w:val="both"/>
        <w:rPr>
          <w:rFonts w:ascii="Times New Roman" w:hAnsi="Times New Roman"/>
          <w:b/>
          <w:bCs/>
        </w:rPr>
      </w:pPr>
    </w:p>
    <w:p w14:paraId="09C5C777" w14:textId="77777777" w:rsidR="00812D21" w:rsidRPr="009314A4" w:rsidRDefault="00812D21" w:rsidP="00812D21">
      <w:pPr>
        <w:jc w:val="both"/>
        <w:rPr>
          <w:b/>
          <w:bCs/>
        </w:rPr>
      </w:pPr>
      <w:r w:rsidRPr="009314A4">
        <w:rPr>
          <w:b/>
          <w:bCs/>
        </w:rPr>
        <w:t xml:space="preserve">ASSIGNMENTS                                                                          </w:t>
      </w:r>
      <w:r>
        <w:rPr>
          <w:b/>
          <w:bCs/>
        </w:rPr>
        <w:tab/>
      </w:r>
      <w:r>
        <w:rPr>
          <w:b/>
          <w:bCs/>
        </w:rPr>
        <w:tab/>
      </w:r>
      <w:r>
        <w:rPr>
          <w:b/>
          <w:bCs/>
        </w:rPr>
        <w:tab/>
      </w:r>
      <w:r w:rsidR="00326C70">
        <w:rPr>
          <w:b/>
          <w:bCs/>
        </w:rPr>
        <w:tab/>
      </w:r>
      <w:r w:rsidR="00AD7BB0">
        <w:rPr>
          <w:b/>
          <w:bCs/>
        </w:rPr>
        <w:t xml:space="preserve">  5</w:t>
      </w:r>
      <w:r w:rsidRPr="009314A4">
        <w:rPr>
          <w:b/>
          <w:bCs/>
        </w:rPr>
        <w:t>0%</w:t>
      </w:r>
    </w:p>
    <w:p w14:paraId="0381C5D9" w14:textId="77777777" w:rsidR="00812D21" w:rsidRDefault="00812D21" w:rsidP="00812D21">
      <w:pPr>
        <w:jc w:val="both"/>
        <w:rPr>
          <w:bCs/>
          <w:i/>
        </w:rPr>
      </w:pPr>
    </w:p>
    <w:p w14:paraId="248FD05A" w14:textId="77777777" w:rsidR="00812D21" w:rsidRPr="00814506" w:rsidRDefault="00812D21" w:rsidP="00812D21">
      <w:r w:rsidRPr="00483B05">
        <w:rPr>
          <w:i/>
        </w:rPr>
        <w:t>This course has both theoretical and experiential components, involving considerable discussion and self-directed learning.</w:t>
      </w:r>
      <w:r w:rsidRPr="00757D40">
        <w:t xml:space="preserve"> </w:t>
      </w:r>
      <w:r w:rsidRPr="00814506">
        <w:rPr>
          <w:i/>
        </w:rPr>
        <w:t xml:space="preserve">Students will engage in small group presentations, </w:t>
      </w:r>
      <w:r>
        <w:rPr>
          <w:i/>
        </w:rPr>
        <w:t xml:space="preserve">case work and </w:t>
      </w:r>
      <w:r w:rsidRPr="00814506">
        <w:rPr>
          <w:i/>
        </w:rPr>
        <w:t xml:space="preserve">in class activities and discussions during regularly scheduled classes.  The format and assessment of the activities will be discussed in class and posted on </w:t>
      </w:r>
      <w:r w:rsidR="00326C70">
        <w:rPr>
          <w:i/>
        </w:rPr>
        <w:t>LMS</w:t>
      </w:r>
      <w:r w:rsidRPr="00814506">
        <w:rPr>
          <w:i/>
        </w:rPr>
        <w:t>.</w:t>
      </w:r>
    </w:p>
    <w:p w14:paraId="3C38E137" w14:textId="77777777" w:rsidR="00326C70" w:rsidRDefault="00326C70" w:rsidP="00326C70">
      <w:pPr>
        <w:pStyle w:val="EnvelopeReturn"/>
        <w:jc w:val="both"/>
        <w:rPr>
          <w:rFonts w:ascii="Times New Roman" w:hAnsi="Times New Roman"/>
          <w:b/>
          <w:bCs/>
        </w:rPr>
      </w:pPr>
    </w:p>
    <w:p w14:paraId="6D24D09F" w14:textId="3B7B2626" w:rsidR="00326C70" w:rsidRPr="009314A4" w:rsidRDefault="00326C70" w:rsidP="00326C70">
      <w:pPr>
        <w:pStyle w:val="EnvelopeReturn"/>
        <w:jc w:val="both"/>
        <w:rPr>
          <w:rFonts w:ascii="Times New Roman" w:hAnsi="Times New Roman"/>
          <w:b/>
          <w:bCs/>
        </w:rPr>
      </w:pPr>
      <w:r>
        <w:rPr>
          <w:rFonts w:ascii="Times New Roman" w:hAnsi="Times New Roman"/>
          <w:b/>
          <w:bCs/>
        </w:rPr>
        <w:t xml:space="preserve">TESTS     </w:t>
      </w:r>
      <w:r w:rsidRPr="009314A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3</w:t>
      </w:r>
      <w:r w:rsidRPr="009314A4">
        <w:rPr>
          <w:rFonts w:ascii="Times New Roman" w:hAnsi="Times New Roman"/>
          <w:b/>
          <w:bCs/>
        </w:rPr>
        <w:t>0%</w:t>
      </w:r>
    </w:p>
    <w:p w14:paraId="38645534" w14:textId="77777777" w:rsidR="00326C70" w:rsidRDefault="00326C70" w:rsidP="00326C70">
      <w:pPr>
        <w:jc w:val="both"/>
        <w:rPr>
          <w:bCs/>
          <w:i/>
          <w:iCs/>
        </w:rPr>
      </w:pPr>
    </w:p>
    <w:p w14:paraId="7C258607" w14:textId="77777777" w:rsidR="00326C70" w:rsidRDefault="00326C70" w:rsidP="00326C70">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14:paraId="4693A817" w14:textId="77777777" w:rsidR="00812D21" w:rsidRDefault="00812D21" w:rsidP="00812D21">
      <w:pPr>
        <w:jc w:val="both"/>
      </w:pPr>
    </w:p>
    <w:p w14:paraId="29A4436A" w14:textId="77777777" w:rsidR="00812D21" w:rsidRPr="009314A4" w:rsidRDefault="00812D21" w:rsidP="00812D21">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14:paraId="1DBAF0CF" w14:textId="77777777" w:rsidR="00812D21" w:rsidRDefault="00812D21" w:rsidP="00812D21">
      <w:pPr>
        <w:rPr>
          <w:rFonts w:cs="Arial"/>
        </w:rPr>
      </w:pPr>
    </w:p>
    <w:p w14:paraId="27B4EAA0" w14:textId="77777777" w:rsidR="00812D21" w:rsidRPr="00471F02" w:rsidRDefault="00812D21" w:rsidP="00812D21">
      <w:pPr>
        <w:jc w:val="both"/>
        <w:rPr>
          <w:rFonts w:cs="Arial"/>
          <w:b/>
        </w:rPr>
      </w:pPr>
      <w:r w:rsidRPr="00471F02">
        <w:rPr>
          <w:rFonts w:cs="Arial"/>
          <w:b/>
        </w:rPr>
        <w:t xml:space="preserve">All assignments MUST submit all papers and assignments through the Dropbox on </w:t>
      </w:r>
      <w:r w:rsidR="00326C70">
        <w:rPr>
          <w:rFonts w:cs="Arial"/>
          <w:b/>
        </w:rPr>
        <w:t>LMS</w:t>
      </w:r>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r w:rsidR="00326C70">
        <w:rPr>
          <w:rFonts w:cs="Arial"/>
          <w:b/>
        </w:rPr>
        <w:t>LMS</w:t>
      </w:r>
      <w:r w:rsidRPr="00471F02">
        <w:rPr>
          <w:rFonts w:cs="Arial"/>
          <w:b/>
        </w:rPr>
        <w:t xml:space="preserve"> for all college communication and submissions</w:t>
      </w:r>
      <w:r>
        <w:rPr>
          <w:rFonts w:cs="Arial"/>
          <w:b/>
        </w:rPr>
        <w:t xml:space="preserve"> with and for the professor</w:t>
      </w:r>
      <w:r w:rsidRPr="00471F02">
        <w:rPr>
          <w:rFonts w:cs="Arial"/>
          <w:b/>
        </w:rPr>
        <w:t>.  Should a student experience problems the IT department at Sault Coll</w:t>
      </w:r>
      <w:r>
        <w:rPr>
          <w:rFonts w:cs="Arial"/>
          <w:b/>
        </w:rPr>
        <w:t>ege is available to assist them.</w:t>
      </w:r>
    </w:p>
    <w:p w14:paraId="6299C328" w14:textId="77777777" w:rsidR="00812D21" w:rsidRDefault="00812D21" w:rsidP="00812D21">
      <w:pPr>
        <w:tabs>
          <w:tab w:val="left" w:pos="360"/>
        </w:tabs>
        <w:rPr>
          <w:b/>
        </w:rPr>
      </w:pPr>
    </w:p>
    <w:p w14:paraId="3FE0B6DD" w14:textId="77777777" w:rsidR="00812D21" w:rsidRDefault="00812D21" w:rsidP="00812D21">
      <w:pPr>
        <w:tabs>
          <w:tab w:val="left" w:pos="360"/>
        </w:tabs>
        <w:rPr>
          <w:b/>
        </w:rPr>
      </w:pPr>
    </w:p>
    <w:p w14:paraId="2AD41441" w14:textId="77777777" w:rsidR="00046216" w:rsidRPr="00812D21" w:rsidRDefault="00046216" w:rsidP="00812D21">
      <w:pPr>
        <w:tabs>
          <w:tab w:val="left" w:pos="360"/>
        </w:tabs>
        <w:rPr>
          <w:b/>
          <w:bCs/>
        </w:rPr>
      </w:pPr>
      <w:r>
        <w:rPr>
          <w:b/>
        </w:rPr>
        <w:t>COLLEGE GRADING POLICY</w:t>
      </w:r>
    </w:p>
    <w:p w14:paraId="2519BE88" w14:textId="77777777" w:rsidR="00046216" w:rsidRDefault="00046216"/>
    <w:tbl>
      <w:tblPr>
        <w:tblW w:w="0" w:type="auto"/>
        <w:tblLayout w:type="fixed"/>
        <w:tblLook w:val="0000" w:firstRow="0" w:lastRow="0" w:firstColumn="0" w:lastColumn="0" w:noHBand="0" w:noVBand="0"/>
      </w:tblPr>
      <w:tblGrid>
        <w:gridCol w:w="9468"/>
      </w:tblGrid>
      <w:tr w:rsidR="00046216" w14:paraId="4786D528" w14:textId="77777777">
        <w:trPr>
          <w:cantSplit/>
        </w:trPr>
        <w:tc>
          <w:tcPr>
            <w:tcW w:w="9468" w:type="dxa"/>
          </w:tcPr>
          <w:p w14:paraId="67AF34BB" w14:textId="77777777" w:rsidR="00046216" w:rsidRDefault="00046216" w:rsidP="00E07103">
            <w:pPr>
              <w:pStyle w:val="EnvelopeReturn"/>
              <w:rPr>
                <w:b/>
                <w:i/>
                <w:sz w:val="22"/>
              </w:rPr>
            </w:pPr>
            <w:r>
              <w:rPr>
                <w:b/>
                <w:i/>
                <w:sz w:val="22"/>
              </w:rPr>
              <w:t>The following semester grades will be assigned to students</w:t>
            </w:r>
          </w:p>
        </w:tc>
      </w:tr>
    </w:tbl>
    <w:p w14:paraId="1AAC369A" w14:textId="77777777" w:rsidR="00046216" w:rsidRDefault="00046216"/>
    <w:tbl>
      <w:tblPr>
        <w:tblW w:w="0" w:type="auto"/>
        <w:tblLayout w:type="fixed"/>
        <w:tblLook w:val="0000" w:firstRow="0" w:lastRow="0" w:firstColumn="0" w:lastColumn="0" w:noHBand="0" w:noVBand="0"/>
      </w:tblPr>
      <w:tblGrid>
        <w:gridCol w:w="675"/>
        <w:gridCol w:w="1701"/>
        <w:gridCol w:w="4678"/>
        <w:gridCol w:w="1802"/>
      </w:tblGrid>
      <w:tr w:rsidR="00F57B39" w:rsidRPr="00F57B39" w14:paraId="3D01436E" w14:textId="77777777">
        <w:tc>
          <w:tcPr>
            <w:tcW w:w="675" w:type="dxa"/>
          </w:tcPr>
          <w:p w14:paraId="5BB767F8" w14:textId="77777777" w:rsidR="00F57B39" w:rsidRPr="00F57B39" w:rsidRDefault="00F57B39" w:rsidP="00F57B39">
            <w:pPr>
              <w:jc w:val="center"/>
            </w:pPr>
          </w:p>
        </w:tc>
        <w:tc>
          <w:tcPr>
            <w:tcW w:w="1701" w:type="dxa"/>
          </w:tcPr>
          <w:p w14:paraId="261C6D83" w14:textId="77777777" w:rsidR="00F57B39" w:rsidRPr="00F57B39" w:rsidRDefault="00F57B39" w:rsidP="00F57B39">
            <w:pPr>
              <w:jc w:val="center"/>
              <w:rPr>
                <w:i/>
                <w:iCs/>
              </w:rPr>
            </w:pPr>
          </w:p>
          <w:p w14:paraId="2BA1FAF4" w14:textId="77777777" w:rsidR="00F57B39" w:rsidRPr="00F57B39" w:rsidRDefault="00F57B39" w:rsidP="00F57B39">
            <w:pPr>
              <w:pStyle w:val="Heading2"/>
              <w:rPr>
                <w:b w:val="0"/>
                <w:szCs w:val="24"/>
              </w:rPr>
            </w:pPr>
            <w:r w:rsidRPr="00F57B39">
              <w:rPr>
                <w:b w:val="0"/>
                <w:szCs w:val="24"/>
              </w:rPr>
              <w:t>Grade</w:t>
            </w:r>
          </w:p>
        </w:tc>
        <w:tc>
          <w:tcPr>
            <w:tcW w:w="4678" w:type="dxa"/>
          </w:tcPr>
          <w:p w14:paraId="00253D9C" w14:textId="77777777" w:rsidR="00F57B39" w:rsidRPr="00F57B39" w:rsidRDefault="00F57B39" w:rsidP="00F57B39">
            <w:pPr>
              <w:jc w:val="center"/>
              <w:rPr>
                <w:i/>
                <w:iCs/>
              </w:rPr>
            </w:pPr>
          </w:p>
          <w:p w14:paraId="2FB92A6B" w14:textId="77777777" w:rsidR="00F57B39" w:rsidRPr="00F57B39" w:rsidRDefault="00F57B39" w:rsidP="00F57B39">
            <w:pPr>
              <w:pStyle w:val="Heading1"/>
              <w:jc w:val="center"/>
              <w:rPr>
                <w:rFonts w:ascii="Times New Roman" w:hAnsi="Times New Roman"/>
                <w:sz w:val="24"/>
                <w:szCs w:val="24"/>
              </w:rPr>
            </w:pPr>
            <w:r w:rsidRPr="00F57B39">
              <w:rPr>
                <w:rFonts w:ascii="Times New Roman" w:hAnsi="Times New Roman"/>
                <w:sz w:val="24"/>
                <w:szCs w:val="24"/>
              </w:rPr>
              <w:t>Definition</w:t>
            </w:r>
          </w:p>
        </w:tc>
        <w:tc>
          <w:tcPr>
            <w:tcW w:w="1802" w:type="dxa"/>
          </w:tcPr>
          <w:p w14:paraId="6D9D0CCF" w14:textId="77777777" w:rsidR="00F57B39" w:rsidRPr="00F57B39" w:rsidRDefault="00F57B39" w:rsidP="00F57B39">
            <w:pPr>
              <w:jc w:val="center"/>
              <w:rPr>
                <w:iCs/>
              </w:rPr>
            </w:pPr>
            <w:r w:rsidRPr="00F57B39">
              <w:rPr>
                <w:iCs/>
              </w:rPr>
              <w:t>Grade Point Equivalent</w:t>
            </w:r>
          </w:p>
        </w:tc>
      </w:tr>
      <w:tr w:rsidR="00F57B39" w:rsidRPr="00F57B39" w14:paraId="7991E615" w14:textId="77777777">
        <w:trPr>
          <w:cantSplit/>
        </w:trPr>
        <w:tc>
          <w:tcPr>
            <w:tcW w:w="675" w:type="dxa"/>
          </w:tcPr>
          <w:p w14:paraId="7484B1E4" w14:textId="77777777" w:rsidR="00F57B39" w:rsidRPr="00F57B39" w:rsidRDefault="00F57B39" w:rsidP="0025344B"/>
        </w:tc>
        <w:tc>
          <w:tcPr>
            <w:tcW w:w="1701" w:type="dxa"/>
          </w:tcPr>
          <w:p w14:paraId="21A97D5A" w14:textId="77777777" w:rsidR="00F57B39" w:rsidRPr="00F57B39" w:rsidRDefault="00F57B39" w:rsidP="0025344B">
            <w:r w:rsidRPr="00F57B39">
              <w:t>A+</w:t>
            </w:r>
          </w:p>
        </w:tc>
        <w:tc>
          <w:tcPr>
            <w:tcW w:w="4678" w:type="dxa"/>
          </w:tcPr>
          <w:p w14:paraId="7E3AB38B" w14:textId="77777777" w:rsidR="00F57B39" w:rsidRPr="00F57B39" w:rsidRDefault="00F57B39" w:rsidP="0025344B">
            <w:pPr>
              <w:jc w:val="center"/>
            </w:pPr>
            <w:r w:rsidRPr="00F57B39">
              <w:t>90 – 100%</w:t>
            </w:r>
          </w:p>
        </w:tc>
        <w:tc>
          <w:tcPr>
            <w:tcW w:w="1802" w:type="dxa"/>
            <w:vMerge w:val="restart"/>
            <w:vAlign w:val="center"/>
          </w:tcPr>
          <w:p w14:paraId="2D06D123" w14:textId="77777777" w:rsidR="00F57B39" w:rsidRPr="00F57B39" w:rsidRDefault="00F57B39" w:rsidP="0025344B">
            <w:pPr>
              <w:jc w:val="center"/>
            </w:pPr>
            <w:r w:rsidRPr="00F57B39">
              <w:t>4.00</w:t>
            </w:r>
          </w:p>
        </w:tc>
      </w:tr>
      <w:tr w:rsidR="00F57B39" w:rsidRPr="00F57B39" w14:paraId="273CA70F" w14:textId="77777777">
        <w:trPr>
          <w:cantSplit/>
        </w:trPr>
        <w:tc>
          <w:tcPr>
            <w:tcW w:w="675" w:type="dxa"/>
          </w:tcPr>
          <w:p w14:paraId="6D34A092" w14:textId="77777777" w:rsidR="00F57B39" w:rsidRPr="00F57B39" w:rsidRDefault="00F57B39" w:rsidP="0025344B"/>
        </w:tc>
        <w:tc>
          <w:tcPr>
            <w:tcW w:w="1701" w:type="dxa"/>
          </w:tcPr>
          <w:p w14:paraId="17010571" w14:textId="77777777" w:rsidR="00F57B39" w:rsidRPr="00F57B39" w:rsidRDefault="00F57B39" w:rsidP="0025344B">
            <w:r w:rsidRPr="00F57B39">
              <w:t>A</w:t>
            </w:r>
          </w:p>
        </w:tc>
        <w:tc>
          <w:tcPr>
            <w:tcW w:w="4678" w:type="dxa"/>
          </w:tcPr>
          <w:p w14:paraId="1D3A7208" w14:textId="77777777" w:rsidR="00F57B39" w:rsidRPr="00F57B39" w:rsidRDefault="00F57B39" w:rsidP="0025344B">
            <w:pPr>
              <w:jc w:val="center"/>
            </w:pPr>
            <w:r w:rsidRPr="00F57B39">
              <w:t>80 – 89%</w:t>
            </w:r>
          </w:p>
        </w:tc>
        <w:tc>
          <w:tcPr>
            <w:tcW w:w="1802" w:type="dxa"/>
            <w:vMerge/>
          </w:tcPr>
          <w:p w14:paraId="6635564D" w14:textId="77777777" w:rsidR="00F57B39" w:rsidRPr="00F57B39" w:rsidRDefault="00F57B39" w:rsidP="0025344B">
            <w:pPr>
              <w:jc w:val="center"/>
            </w:pPr>
          </w:p>
        </w:tc>
      </w:tr>
      <w:tr w:rsidR="00F57B39" w:rsidRPr="00F57B39" w14:paraId="4EA8CE18" w14:textId="77777777">
        <w:tc>
          <w:tcPr>
            <w:tcW w:w="675" w:type="dxa"/>
          </w:tcPr>
          <w:p w14:paraId="5CE1B12E" w14:textId="77777777" w:rsidR="00F57B39" w:rsidRPr="00F57B39" w:rsidRDefault="00F57B39" w:rsidP="0025344B"/>
        </w:tc>
        <w:tc>
          <w:tcPr>
            <w:tcW w:w="1701" w:type="dxa"/>
          </w:tcPr>
          <w:p w14:paraId="59571D88" w14:textId="77777777" w:rsidR="00F57B39" w:rsidRPr="00F57B39" w:rsidRDefault="00F57B39" w:rsidP="0025344B">
            <w:r w:rsidRPr="00F57B39">
              <w:t>B</w:t>
            </w:r>
          </w:p>
        </w:tc>
        <w:tc>
          <w:tcPr>
            <w:tcW w:w="4678" w:type="dxa"/>
          </w:tcPr>
          <w:p w14:paraId="7E14D2DA" w14:textId="77777777" w:rsidR="00F57B39" w:rsidRPr="00F57B39" w:rsidRDefault="00F57B39" w:rsidP="0025344B">
            <w:pPr>
              <w:jc w:val="center"/>
            </w:pPr>
            <w:r w:rsidRPr="00F57B39">
              <w:t>70 - 79%</w:t>
            </w:r>
          </w:p>
        </w:tc>
        <w:tc>
          <w:tcPr>
            <w:tcW w:w="1802" w:type="dxa"/>
          </w:tcPr>
          <w:p w14:paraId="7FE9FD56" w14:textId="77777777" w:rsidR="00F57B39" w:rsidRPr="00F57B39" w:rsidRDefault="00F57B39" w:rsidP="0025344B">
            <w:pPr>
              <w:jc w:val="center"/>
            </w:pPr>
            <w:r w:rsidRPr="00F57B39">
              <w:t>3.00</w:t>
            </w:r>
          </w:p>
        </w:tc>
      </w:tr>
      <w:tr w:rsidR="00F57B39" w:rsidRPr="00F57B39" w14:paraId="4CAE69BA" w14:textId="77777777">
        <w:tc>
          <w:tcPr>
            <w:tcW w:w="675" w:type="dxa"/>
          </w:tcPr>
          <w:p w14:paraId="3CF74051" w14:textId="77777777" w:rsidR="00F57B39" w:rsidRPr="00F57B39" w:rsidRDefault="00F57B39" w:rsidP="0025344B"/>
        </w:tc>
        <w:tc>
          <w:tcPr>
            <w:tcW w:w="1701" w:type="dxa"/>
          </w:tcPr>
          <w:p w14:paraId="746B35D8" w14:textId="77777777" w:rsidR="00F57B39" w:rsidRPr="00F57B39" w:rsidRDefault="00F57B39" w:rsidP="0025344B">
            <w:r w:rsidRPr="00F57B39">
              <w:t>C</w:t>
            </w:r>
          </w:p>
        </w:tc>
        <w:tc>
          <w:tcPr>
            <w:tcW w:w="4678" w:type="dxa"/>
          </w:tcPr>
          <w:p w14:paraId="4FFD982D" w14:textId="77777777" w:rsidR="00F57B39" w:rsidRPr="00F57B39" w:rsidRDefault="00F57B39" w:rsidP="0025344B">
            <w:pPr>
              <w:jc w:val="center"/>
            </w:pPr>
            <w:r w:rsidRPr="00F57B39">
              <w:t>60 - 69%</w:t>
            </w:r>
          </w:p>
        </w:tc>
        <w:tc>
          <w:tcPr>
            <w:tcW w:w="1802" w:type="dxa"/>
          </w:tcPr>
          <w:p w14:paraId="4EC3E82A" w14:textId="77777777" w:rsidR="00F57B39" w:rsidRPr="00F57B39" w:rsidRDefault="00F57B39" w:rsidP="0025344B">
            <w:pPr>
              <w:jc w:val="center"/>
            </w:pPr>
            <w:r w:rsidRPr="00F57B39">
              <w:t>2.00</w:t>
            </w:r>
          </w:p>
        </w:tc>
      </w:tr>
      <w:tr w:rsidR="00F57B39" w:rsidRPr="00F57B39" w14:paraId="38F98E5C" w14:textId="77777777">
        <w:tc>
          <w:tcPr>
            <w:tcW w:w="675" w:type="dxa"/>
          </w:tcPr>
          <w:p w14:paraId="5A1ACF93" w14:textId="77777777" w:rsidR="00F57B39" w:rsidRPr="00F57B39" w:rsidRDefault="00F57B39" w:rsidP="0025344B"/>
        </w:tc>
        <w:tc>
          <w:tcPr>
            <w:tcW w:w="1701" w:type="dxa"/>
          </w:tcPr>
          <w:p w14:paraId="519A0D6C" w14:textId="77777777" w:rsidR="00F57B39" w:rsidRPr="00F57B39" w:rsidRDefault="00F57B39" w:rsidP="0025344B">
            <w:r w:rsidRPr="00F57B39">
              <w:t>D</w:t>
            </w:r>
          </w:p>
        </w:tc>
        <w:tc>
          <w:tcPr>
            <w:tcW w:w="4678" w:type="dxa"/>
          </w:tcPr>
          <w:p w14:paraId="1E01CBF7" w14:textId="77777777" w:rsidR="00F57B39" w:rsidRPr="00F57B39" w:rsidRDefault="00F57B39" w:rsidP="0025344B">
            <w:pPr>
              <w:jc w:val="center"/>
            </w:pPr>
            <w:r w:rsidRPr="00F57B39">
              <w:t>50 – 59%</w:t>
            </w:r>
          </w:p>
        </w:tc>
        <w:tc>
          <w:tcPr>
            <w:tcW w:w="1802" w:type="dxa"/>
          </w:tcPr>
          <w:p w14:paraId="45FA9381" w14:textId="77777777" w:rsidR="00F57B39" w:rsidRPr="00F57B39" w:rsidRDefault="00F57B39" w:rsidP="0025344B">
            <w:pPr>
              <w:jc w:val="center"/>
            </w:pPr>
            <w:r w:rsidRPr="00F57B39">
              <w:t>1.00</w:t>
            </w:r>
          </w:p>
        </w:tc>
      </w:tr>
      <w:tr w:rsidR="00F57B39" w:rsidRPr="00F57B39" w14:paraId="238E1FD1" w14:textId="77777777">
        <w:tc>
          <w:tcPr>
            <w:tcW w:w="675" w:type="dxa"/>
          </w:tcPr>
          <w:p w14:paraId="58D738BC" w14:textId="77777777" w:rsidR="00F57B39" w:rsidRPr="00F57B39" w:rsidRDefault="00F57B39" w:rsidP="0025344B"/>
        </w:tc>
        <w:tc>
          <w:tcPr>
            <w:tcW w:w="1701" w:type="dxa"/>
          </w:tcPr>
          <w:p w14:paraId="53A871EB" w14:textId="77777777" w:rsidR="00F57B39" w:rsidRPr="00F57B39" w:rsidRDefault="00F57B39" w:rsidP="0025344B">
            <w:r w:rsidRPr="00F57B39">
              <w:t>F (Fail)</w:t>
            </w:r>
          </w:p>
        </w:tc>
        <w:tc>
          <w:tcPr>
            <w:tcW w:w="4678" w:type="dxa"/>
          </w:tcPr>
          <w:p w14:paraId="00271440" w14:textId="77777777" w:rsidR="00F57B39" w:rsidRPr="00F57B39" w:rsidRDefault="00F57B39" w:rsidP="0025344B">
            <w:pPr>
              <w:jc w:val="center"/>
            </w:pPr>
            <w:r w:rsidRPr="00F57B39">
              <w:t>49% and below</w:t>
            </w:r>
          </w:p>
        </w:tc>
        <w:tc>
          <w:tcPr>
            <w:tcW w:w="1802" w:type="dxa"/>
          </w:tcPr>
          <w:p w14:paraId="7640807D" w14:textId="77777777" w:rsidR="00F57B39" w:rsidRPr="00F57B39" w:rsidRDefault="00F57B39" w:rsidP="0025344B">
            <w:pPr>
              <w:jc w:val="center"/>
            </w:pPr>
            <w:r w:rsidRPr="00F57B39">
              <w:t>0.00</w:t>
            </w:r>
          </w:p>
        </w:tc>
      </w:tr>
      <w:tr w:rsidR="00F57B39" w:rsidRPr="00F57B39" w14:paraId="29F7E1C8" w14:textId="77777777">
        <w:tc>
          <w:tcPr>
            <w:tcW w:w="675" w:type="dxa"/>
          </w:tcPr>
          <w:p w14:paraId="1E676613" w14:textId="77777777" w:rsidR="00F57B39" w:rsidRPr="00F57B39" w:rsidRDefault="00F57B39" w:rsidP="0025344B"/>
        </w:tc>
        <w:tc>
          <w:tcPr>
            <w:tcW w:w="1701" w:type="dxa"/>
          </w:tcPr>
          <w:p w14:paraId="7FC3B5E0" w14:textId="77777777" w:rsidR="00F57B39" w:rsidRPr="00F57B39" w:rsidRDefault="00F57B39" w:rsidP="0025344B"/>
        </w:tc>
        <w:tc>
          <w:tcPr>
            <w:tcW w:w="4678" w:type="dxa"/>
          </w:tcPr>
          <w:p w14:paraId="12253D73" w14:textId="77777777" w:rsidR="00F57B39" w:rsidRPr="00F57B39" w:rsidRDefault="00F57B39" w:rsidP="0025344B"/>
        </w:tc>
        <w:tc>
          <w:tcPr>
            <w:tcW w:w="1802" w:type="dxa"/>
          </w:tcPr>
          <w:p w14:paraId="39B32DFC" w14:textId="77777777" w:rsidR="00F57B39" w:rsidRPr="00F57B39" w:rsidRDefault="00F57B39" w:rsidP="0025344B">
            <w:pPr>
              <w:jc w:val="center"/>
            </w:pPr>
          </w:p>
        </w:tc>
      </w:tr>
      <w:tr w:rsidR="00F57B39" w:rsidRPr="00F57B39" w14:paraId="254BE363" w14:textId="77777777">
        <w:tc>
          <w:tcPr>
            <w:tcW w:w="675" w:type="dxa"/>
          </w:tcPr>
          <w:p w14:paraId="259D8934" w14:textId="77777777" w:rsidR="00F57B39" w:rsidRPr="00F57B39" w:rsidRDefault="00F57B39" w:rsidP="0025344B"/>
        </w:tc>
        <w:tc>
          <w:tcPr>
            <w:tcW w:w="1701" w:type="dxa"/>
          </w:tcPr>
          <w:p w14:paraId="27A557AC" w14:textId="77777777" w:rsidR="00F57B39" w:rsidRPr="00F57B39" w:rsidRDefault="00F57B39" w:rsidP="0025344B">
            <w:r w:rsidRPr="00F57B39">
              <w:t>CR (Credit)</w:t>
            </w:r>
          </w:p>
        </w:tc>
        <w:tc>
          <w:tcPr>
            <w:tcW w:w="4678" w:type="dxa"/>
          </w:tcPr>
          <w:p w14:paraId="0D213BC7" w14:textId="77777777" w:rsidR="00F57B39" w:rsidRPr="00F57B39" w:rsidRDefault="00F57B39" w:rsidP="0025344B">
            <w:r w:rsidRPr="00F57B39">
              <w:t>Credit for diploma requirements has been awarded.</w:t>
            </w:r>
          </w:p>
        </w:tc>
        <w:tc>
          <w:tcPr>
            <w:tcW w:w="1802" w:type="dxa"/>
          </w:tcPr>
          <w:p w14:paraId="4EFEF00C" w14:textId="77777777" w:rsidR="00F57B39" w:rsidRPr="00F57B39" w:rsidRDefault="00F57B39" w:rsidP="0025344B">
            <w:pPr>
              <w:jc w:val="center"/>
            </w:pPr>
          </w:p>
        </w:tc>
      </w:tr>
      <w:tr w:rsidR="00F57B39" w:rsidRPr="00F57B39" w14:paraId="541D1FA5" w14:textId="77777777">
        <w:tc>
          <w:tcPr>
            <w:tcW w:w="675" w:type="dxa"/>
          </w:tcPr>
          <w:p w14:paraId="6B5F1D6F" w14:textId="77777777" w:rsidR="00F57B39" w:rsidRPr="00F57B39" w:rsidRDefault="00F57B39" w:rsidP="0025344B"/>
        </w:tc>
        <w:tc>
          <w:tcPr>
            <w:tcW w:w="1701" w:type="dxa"/>
          </w:tcPr>
          <w:p w14:paraId="3AF92EAD" w14:textId="77777777" w:rsidR="00F57B39" w:rsidRPr="00F57B39" w:rsidRDefault="00F57B39" w:rsidP="0025344B">
            <w:r w:rsidRPr="00F57B39">
              <w:t>S</w:t>
            </w:r>
          </w:p>
        </w:tc>
        <w:tc>
          <w:tcPr>
            <w:tcW w:w="4678" w:type="dxa"/>
          </w:tcPr>
          <w:p w14:paraId="0480665D" w14:textId="77777777" w:rsidR="00F57B39" w:rsidRPr="00F57B39" w:rsidRDefault="00F57B39" w:rsidP="0025344B">
            <w:r w:rsidRPr="00F57B39">
              <w:t>Satisfactory achievement in field /clinical placement or non-graded subject area.</w:t>
            </w:r>
          </w:p>
        </w:tc>
        <w:tc>
          <w:tcPr>
            <w:tcW w:w="1802" w:type="dxa"/>
          </w:tcPr>
          <w:p w14:paraId="4CE3A426" w14:textId="77777777" w:rsidR="00F57B39" w:rsidRPr="00F57B39" w:rsidRDefault="00F57B39" w:rsidP="0025344B">
            <w:pPr>
              <w:jc w:val="center"/>
            </w:pPr>
          </w:p>
        </w:tc>
      </w:tr>
      <w:tr w:rsidR="00F57B39" w:rsidRPr="00F57B39" w14:paraId="74FBD6A5" w14:textId="77777777">
        <w:tc>
          <w:tcPr>
            <w:tcW w:w="675" w:type="dxa"/>
          </w:tcPr>
          <w:p w14:paraId="7C53CE9C" w14:textId="77777777" w:rsidR="00F57B39" w:rsidRPr="00F57B39" w:rsidRDefault="00F57B39" w:rsidP="0025344B"/>
        </w:tc>
        <w:tc>
          <w:tcPr>
            <w:tcW w:w="1701" w:type="dxa"/>
          </w:tcPr>
          <w:p w14:paraId="362A366D" w14:textId="77777777" w:rsidR="00F57B39" w:rsidRPr="00F57B39" w:rsidRDefault="00F57B39" w:rsidP="0025344B">
            <w:r w:rsidRPr="00F57B39">
              <w:t>U</w:t>
            </w:r>
          </w:p>
        </w:tc>
        <w:tc>
          <w:tcPr>
            <w:tcW w:w="4678" w:type="dxa"/>
          </w:tcPr>
          <w:p w14:paraId="0C76C1E7" w14:textId="77777777" w:rsidR="00F57B39" w:rsidRPr="00F57B39" w:rsidRDefault="00F57B39" w:rsidP="0025344B">
            <w:r w:rsidRPr="00F57B39">
              <w:t>Unsatisfactory achievement in field/clinical placement or non-graded subject area.</w:t>
            </w:r>
          </w:p>
        </w:tc>
        <w:tc>
          <w:tcPr>
            <w:tcW w:w="1802" w:type="dxa"/>
          </w:tcPr>
          <w:p w14:paraId="42F96747" w14:textId="77777777" w:rsidR="00F57B39" w:rsidRPr="00F57B39" w:rsidRDefault="00F57B39" w:rsidP="0025344B">
            <w:pPr>
              <w:jc w:val="center"/>
            </w:pPr>
          </w:p>
        </w:tc>
      </w:tr>
      <w:tr w:rsidR="00F57B39" w:rsidRPr="00F57B39" w14:paraId="7E85B2BB" w14:textId="77777777">
        <w:tc>
          <w:tcPr>
            <w:tcW w:w="675" w:type="dxa"/>
          </w:tcPr>
          <w:p w14:paraId="7C667F8F" w14:textId="77777777" w:rsidR="00F57B39" w:rsidRPr="00F57B39" w:rsidRDefault="00F57B39" w:rsidP="0025344B"/>
        </w:tc>
        <w:tc>
          <w:tcPr>
            <w:tcW w:w="1701" w:type="dxa"/>
          </w:tcPr>
          <w:p w14:paraId="03388877" w14:textId="77777777" w:rsidR="00F57B39" w:rsidRPr="00F57B39" w:rsidRDefault="00F57B39" w:rsidP="0025344B">
            <w:r w:rsidRPr="00F57B39">
              <w:t>X</w:t>
            </w:r>
          </w:p>
        </w:tc>
        <w:tc>
          <w:tcPr>
            <w:tcW w:w="4678" w:type="dxa"/>
          </w:tcPr>
          <w:p w14:paraId="2AD7E5EB" w14:textId="77777777" w:rsidR="00F57B39" w:rsidRPr="00F57B39" w:rsidRDefault="00F57B39" w:rsidP="0025344B">
            <w:r w:rsidRPr="00F57B39">
              <w:t>A temporary grade limited to situations with extenuating circumstances giving a student additional time to complete the requirements for a course.</w:t>
            </w:r>
            <w:r>
              <w:t xml:space="preserve">  </w:t>
            </w:r>
            <w:r w:rsidRPr="00F57B39">
              <w:rPr>
                <w:i/>
              </w:rPr>
              <w:t>(</w:t>
            </w:r>
            <w:r>
              <w:rPr>
                <w:i/>
              </w:rPr>
              <w:t>S</w:t>
            </w:r>
            <w:r w:rsidRPr="00F57B39">
              <w:rPr>
                <w:i/>
              </w:rPr>
              <w:t>ee Policies &amp; Procedures Manual – Deferred Grades and Make-up).  (See also CYW Policies re:  X grade documentation.</w:t>
            </w:r>
            <w:r>
              <w:rPr>
                <w:i/>
              </w:rPr>
              <w:t>)</w:t>
            </w:r>
          </w:p>
        </w:tc>
        <w:tc>
          <w:tcPr>
            <w:tcW w:w="1802" w:type="dxa"/>
          </w:tcPr>
          <w:p w14:paraId="379C340D" w14:textId="77777777" w:rsidR="00F57B39" w:rsidRPr="00F57B39" w:rsidRDefault="00F57B39" w:rsidP="0025344B">
            <w:pPr>
              <w:jc w:val="center"/>
            </w:pPr>
          </w:p>
        </w:tc>
      </w:tr>
      <w:tr w:rsidR="00F57B39" w:rsidRPr="00F57B39" w14:paraId="758C0ECE" w14:textId="77777777">
        <w:tc>
          <w:tcPr>
            <w:tcW w:w="675" w:type="dxa"/>
          </w:tcPr>
          <w:p w14:paraId="6A26B23B" w14:textId="77777777" w:rsidR="00F57B39" w:rsidRPr="00F57B39" w:rsidRDefault="00F57B39" w:rsidP="0025344B"/>
        </w:tc>
        <w:tc>
          <w:tcPr>
            <w:tcW w:w="1701" w:type="dxa"/>
          </w:tcPr>
          <w:p w14:paraId="69907CD7" w14:textId="77777777" w:rsidR="00F57B39" w:rsidRPr="00F57B39" w:rsidRDefault="00F57B39" w:rsidP="0025344B">
            <w:r w:rsidRPr="00F57B39">
              <w:t>NR</w:t>
            </w:r>
          </w:p>
        </w:tc>
        <w:tc>
          <w:tcPr>
            <w:tcW w:w="4678" w:type="dxa"/>
          </w:tcPr>
          <w:p w14:paraId="67122429" w14:textId="77777777" w:rsidR="00F57B39" w:rsidRPr="00F57B39" w:rsidRDefault="00F57B39" w:rsidP="0025344B">
            <w:r w:rsidRPr="00F57B39">
              <w:t xml:space="preserve">Grade not reported to Registrar's office.  </w:t>
            </w:r>
          </w:p>
        </w:tc>
        <w:tc>
          <w:tcPr>
            <w:tcW w:w="1802" w:type="dxa"/>
          </w:tcPr>
          <w:p w14:paraId="3E0233DA" w14:textId="77777777" w:rsidR="00F57B39" w:rsidRPr="00F57B39" w:rsidRDefault="00F57B39" w:rsidP="0025344B">
            <w:pPr>
              <w:jc w:val="center"/>
            </w:pPr>
          </w:p>
        </w:tc>
      </w:tr>
      <w:tr w:rsidR="00F57B39" w:rsidRPr="00F57B39" w14:paraId="7A0BB113" w14:textId="77777777">
        <w:tc>
          <w:tcPr>
            <w:tcW w:w="675" w:type="dxa"/>
          </w:tcPr>
          <w:p w14:paraId="1920E229" w14:textId="77777777" w:rsidR="00F57B39" w:rsidRPr="00F57B39" w:rsidRDefault="00F57B39" w:rsidP="0025344B"/>
        </w:tc>
        <w:tc>
          <w:tcPr>
            <w:tcW w:w="1701" w:type="dxa"/>
          </w:tcPr>
          <w:p w14:paraId="1D90F2F9" w14:textId="77777777" w:rsidR="00F57B39" w:rsidRPr="00F57B39" w:rsidRDefault="00F57B39" w:rsidP="0025344B">
            <w:r w:rsidRPr="00F57B39">
              <w:t>W</w:t>
            </w:r>
          </w:p>
        </w:tc>
        <w:tc>
          <w:tcPr>
            <w:tcW w:w="4678" w:type="dxa"/>
          </w:tcPr>
          <w:p w14:paraId="5CC5F726" w14:textId="77777777" w:rsidR="00F57B39" w:rsidRPr="00F57B39" w:rsidRDefault="00F57B39" w:rsidP="0025344B">
            <w:r w:rsidRPr="00F57B39">
              <w:t>Student has withdrawn from the course without academic penalty.</w:t>
            </w:r>
          </w:p>
        </w:tc>
        <w:tc>
          <w:tcPr>
            <w:tcW w:w="1802" w:type="dxa"/>
          </w:tcPr>
          <w:p w14:paraId="31A74B97" w14:textId="77777777" w:rsidR="00F57B39" w:rsidRPr="00F57B39" w:rsidRDefault="00F57B39" w:rsidP="0025344B">
            <w:pPr>
              <w:jc w:val="center"/>
            </w:pPr>
          </w:p>
        </w:tc>
      </w:tr>
    </w:tbl>
    <w:p w14:paraId="2D952236" w14:textId="77777777" w:rsidR="00211BA7" w:rsidRDefault="00211BA7"/>
    <w:p w14:paraId="4D4E3248" w14:textId="77777777" w:rsidR="00812D21" w:rsidRDefault="00812D21"/>
    <w:p w14:paraId="4BEBC4A1" w14:textId="77777777" w:rsidR="00F57B39" w:rsidRPr="00F57B39" w:rsidRDefault="00F57B39"/>
    <w:tbl>
      <w:tblPr>
        <w:tblW w:w="0" w:type="auto"/>
        <w:tblLayout w:type="fixed"/>
        <w:tblLook w:val="0000" w:firstRow="0" w:lastRow="0" w:firstColumn="0" w:lastColumn="0" w:noHBand="0" w:noVBand="0"/>
      </w:tblPr>
      <w:tblGrid>
        <w:gridCol w:w="675"/>
        <w:gridCol w:w="8793"/>
      </w:tblGrid>
      <w:tr w:rsidR="00046216" w14:paraId="2BA1503D" w14:textId="77777777">
        <w:trPr>
          <w:cantSplit/>
        </w:trPr>
        <w:tc>
          <w:tcPr>
            <w:tcW w:w="675" w:type="dxa"/>
          </w:tcPr>
          <w:p w14:paraId="2EE3317A" w14:textId="77777777" w:rsidR="00046216" w:rsidRDefault="00046216">
            <w:pPr>
              <w:rPr>
                <w:b/>
              </w:rPr>
            </w:pPr>
            <w:r>
              <w:rPr>
                <w:b/>
              </w:rPr>
              <w:t>VI.</w:t>
            </w:r>
          </w:p>
        </w:tc>
        <w:tc>
          <w:tcPr>
            <w:tcW w:w="8793" w:type="dxa"/>
          </w:tcPr>
          <w:p w14:paraId="5CEDD8C1" w14:textId="77777777" w:rsidR="00046216" w:rsidRPr="000A0D16" w:rsidRDefault="00046216">
            <w:pPr>
              <w:rPr>
                <w:b/>
              </w:rPr>
            </w:pPr>
            <w:r>
              <w:rPr>
                <w:b/>
              </w:rPr>
              <w:t>SPECIAL NOTES:</w:t>
            </w:r>
          </w:p>
        </w:tc>
      </w:tr>
    </w:tbl>
    <w:p w14:paraId="668FEBC1" w14:textId="77777777" w:rsidR="00E07103" w:rsidRDefault="00EF3341" w:rsidP="00062E2F">
      <w:pPr>
        <w:ind w:firstLine="720"/>
      </w:pPr>
      <w:r w:rsidRPr="00EF3341">
        <w:rPr>
          <w:u w:val="single"/>
        </w:rPr>
        <w:t>Attendance</w:t>
      </w:r>
      <w:r>
        <w:t>:</w:t>
      </w:r>
    </w:p>
    <w:p w14:paraId="3A5442C6" w14:textId="77777777" w:rsidR="001A717F" w:rsidRDefault="001A717F" w:rsidP="00EF3341">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589B1C79" w14:textId="77777777" w:rsidR="00853F6E" w:rsidRDefault="00853F6E" w:rsidP="00EF3341">
      <w:pPr>
        <w:ind w:left="720"/>
      </w:pPr>
    </w:p>
    <w:p w14:paraId="5F5F0355" w14:textId="26F82EDA" w:rsidR="00853F6E" w:rsidRPr="00853F6E" w:rsidRDefault="00853F6E" w:rsidP="00853F6E">
      <w:pPr>
        <w:rPr>
          <w:iCs/>
          <w:lang w:val="en-US"/>
        </w:rPr>
      </w:pPr>
      <w:r w:rsidRPr="00853F6E">
        <w:rPr>
          <w:iCs/>
          <w:lang w:val="en-US"/>
        </w:rPr>
        <w:t xml:space="preserve">If a faculty member determines that a student is at risk of not being academically successful, the faculty member may confidentially provide that student’s name to Student Services in an effort to help with the </w:t>
      </w:r>
      <w:r w:rsidRPr="00853F6E">
        <w:rPr>
          <w:iCs/>
          <w:lang w:val="en-US"/>
        </w:rPr>
        <w:t>student’s success</w:t>
      </w:r>
      <w:r w:rsidRPr="00853F6E">
        <w:rPr>
          <w:iCs/>
          <w:lang w:val="en-US"/>
        </w:rPr>
        <w:t xml:space="preserve">. Students wishing to restrict the sharing of such information should make their wishes known to the coordinator or faculty member. </w:t>
      </w:r>
    </w:p>
    <w:p w14:paraId="5B0FC4DF" w14:textId="77777777" w:rsidR="00853F6E" w:rsidRDefault="00853F6E" w:rsidP="00853F6E">
      <w:bookmarkStart w:id="0" w:name="_GoBack"/>
      <w:bookmarkEnd w:id="0"/>
    </w:p>
    <w:p w14:paraId="51A02C37" w14:textId="77777777" w:rsidR="00853F6E" w:rsidRDefault="00853F6E" w:rsidP="00EF3341">
      <w:pPr>
        <w:ind w:left="720"/>
      </w:pPr>
    </w:p>
    <w:p w14:paraId="4D9282D7" w14:textId="77777777" w:rsidR="001A717F" w:rsidRDefault="001A717F"/>
    <w:p w14:paraId="08B254F1" w14:textId="77777777" w:rsidR="00740DCE" w:rsidRDefault="00740DCE" w:rsidP="00EF3341">
      <w:pPr>
        <w:ind w:left="720"/>
      </w:pPr>
    </w:p>
    <w:p w14:paraId="3C714511" w14:textId="77777777" w:rsidR="00AD7BB0" w:rsidRDefault="00AD7BB0" w:rsidP="00AD7BB0">
      <w:pPr>
        <w:ind w:left="720"/>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14:paraId="60737AC2" w14:textId="77777777" w:rsidR="00AD7BB0" w:rsidRPr="00070BC6" w:rsidRDefault="00AD7BB0" w:rsidP="00AD7BB0">
      <w:pPr>
        <w:rPr>
          <w:rFonts w:ascii="Arial" w:hAnsi="Arial" w:cs="Arial"/>
        </w:rPr>
      </w:pPr>
    </w:p>
    <w:p w14:paraId="49395FA9" w14:textId="77777777" w:rsidR="00AD7BB0" w:rsidRPr="00E31FB0" w:rsidRDefault="00AD7BB0" w:rsidP="00AD7BB0">
      <w:pPr>
        <w:ind w:left="720"/>
        <w:rPr>
          <w:szCs w:val="20"/>
          <w:lang w:val="en-US"/>
        </w:rPr>
      </w:pPr>
      <w:r w:rsidRPr="00070BC6">
        <w:rPr>
          <w:rFonts w:ascii="Arial" w:hAnsi="Arial" w:cs="Arial"/>
        </w:rPr>
        <w:t>1.</w:t>
      </w:r>
      <w:r w:rsidRPr="00070BC6">
        <w:rPr>
          <w:rFonts w:ascii="Arial" w:hAnsi="Arial" w:cs="Arial"/>
        </w:rPr>
        <w:tab/>
      </w:r>
      <w:r w:rsidRPr="00E31FB0">
        <w:rPr>
          <w:rFonts w:ascii="Arial" w:hAnsi="Arial" w:cs="Arial"/>
          <w:szCs w:val="20"/>
          <w:lang w:val="en-US"/>
        </w:rPr>
        <w:t>All courses in the Child and Youth Care (Worker) program follow the Fatal Error Policy, including APA standards for all assignments submitted</w:t>
      </w:r>
      <w:r w:rsidRPr="00E31FB0">
        <w:rPr>
          <w:szCs w:val="20"/>
          <w:lang w:val="en-US"/>
        </w:rPr>
        <w:t xml:space="preserve">.  </w:t>
      </w:r>
      <w:r w:rsidRPr="00E31FB0">
        <w:rPr>
          <w:rFonts w:ascii="Arial" w:hAnsi="Arial" w:cs="Arial"/>
          <w:szCs w:val="20"/>
          <w:lang w:val="en-US"/>
        </w:rPr>
        <w:t>Faculty will review this with students at the beginning of each course. See detailed document on D2L course sites for details.</w:t>
      </w:r>
      <w:r w:rsidRPr="00E31FB0">
        <w:rPr>
          <w:szCs w:val="20"/>
          <w:lang w:val="en-US"/>
        </w:rPr>
        <w:t xml:space="preserve">  </w:t>
      </w:r>
      <w:r w:rsidRPr="00E31FB0">
        <w:rPr>
          <w:rFonts w:ascii="Arial" w:hAnsi="Arial" w:cs="Arial"/>
          <w:szCs w:val="20"/>
          <w:lang w:val="en-US"/>
        </w:rPr>
        <w:t xml:space="preserve">Students are strongly encouraged to utilize </w:t>
      </w:r>
      <w:r w:rsidRPr="00E31FB0">
        <w:rPr>
          <w:rFonts w:ascii="Arial" w:hAnsi="Arial" w:cs="Arial"/>
          <w:b/>
          <w:i/>
          <w:szCs w:val="20"/>
          <w:lang w:val="en-US"/>
        </w:rPr>
        <w:t>The Write Place</w:t>
      </w:r>
      <w:r w:rsidRPr="00E31FB0">
        <w:rPr>
          <w:rFonts w:ascii="Arial" w:hAnsi="Arial" w:cs="Arial"/>
          <w:szCs w:val="20"/>
          <w:lang w:val="en-US"/>
        </w:rPr>
        <w:t xml:space="preserve">, </w:t>
      </w:r>
      <w:r w:rsidRPr="00E31FB0">
        <w:rPr>
          <w:rFonts w:ascii="Arial" w:hAnsi="Arial" w:cs="Arial"/>
          <w:b/>
          <w:i/>
          <w:szCs w:val="20"/>
          <w:lang w:val="en-US"/>
        </w:rPr>
        <w:t>Accessibility Services</w:t>
      </w:r>
      <w:r w:rsidRPr="00E31FB0">
        <w:rPr>
          <w:rFonts w:ascii="Arial" w:hAnsi="Arial" w:cs="Arial"/>
          <w:szCs w:val="20"/>
          <w:lang w:val="en-US"/>
        </w:rPr>
        <w:t xml:space="preserve"> and/or </w:t>
      </w:r>
      <w:r w:rsidRPr="00E31FB0">
        <w:rPr>
          <w:rFonts w:ascii="Arial" w:hAnsi="Arial" w:cs="Arial"/>
          <w:b/>
          <w:szCs w:val="20"/>
          <w:lang w:val="en-US"/>
        </w:rPr>
        <w:t>Program Tutor</w:t>
      </w:r>
      <w:r w:rsidRPr="00E31FB0">
        <w:rPr>
          <w:rFonts w:ascii="Arial" w:hAnsi="Arial" w:cs="Arial"/>
          <w:szCs w:val="20"/>
          <w:lang w:val="en-US"/>
        </w:rPr>
        <w:t xml:space="preserve"> on campus to assist them in submitting professionally written assignments.</w:t>
      </w:r>
    </w:p>
    <w:p w14:paraId="3917A18C" w14:textId="77777777" w:rsidR="00AD7BB0" w:rsidRPr="00070BC6" w:rsidRDefault="00AD7BB0" w:rsidP="00AD7BB0">
      <w:pPr>
        <w:ind w:left="720"/>
        <w:jc w:val="both"/>
        <w:rPr>
          <w:rFonts w:ascii="Arial" w:hAnsi="Arial" w:cs="Arial"/>
        </w:rPr>
      </w:pPr>
    </w:p>
    <w:p w14:paraId="5A9D58D1" w14:textId="77777777" w:rsidR="00AD7BB0" w:rsidRDefault="00AD7BB0" w:rsidP="00AD7BB0">
      <w:pPr>
        <w:tabs>
          <w:tab w:val="left" w:pos="450"/>
          <w:tab w:val="left" w:pos="900"/>
          <w:tab w:val="left" w:pos="1080"/>
        </w:tabs>
        <w:ind w:left="720"/>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rPr>
        <w:t xml:space="preserve">Assignments will only be accepted after the due date for a period of </w:t>
      </w:r>
      <w:r>
        <w:rPr>
          <w:rFonts w:ascii="Arial" w:hAnsi="Arial" w:cs="Arial"/>
          <w:bCs/>
          <w:iCs/>
        </w:rPr>
        <w:t>7</w:t>
      </w:r>
      <w:r w:rsidRPr="00D32F6C">
        <w:rPr>
          <w:rFonts w:ascii="Arial" w:hAnsi="Arial" w:cs="Arial"/>
          <w:bCs/>
          <w:iCs/>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14:paraId="61652569" w14:textId="77777777" w:rsidR="00AD7BB0" w:rsidRDefault="00AD7BB0" w:rsidP="00AD7BB0">
      <w:pPr>
        <w:ind w:left="720"/>
        <w:jc w:val="both"/>
        <w:rPr>
          <w:rFonts w:ascii="Arial" w:hAnsi="Arial" w:cs="Arial"/>
        </w:rPr>
      </w:pPr>
    </w:p>
    <w:p w14:paraId="00592509" w14:textId="77777777" w:rsidR="00AD7BB0" w:rsidRPr="00070BC6" w:rsidRDefault="00AD7BB0" w:rsidP="00AD7BB0">
      <w:pPr>
        <w:tabs>
          <w:tab w:val="left" w:pos="450"/>
        </w:tabs>
        <w:ind w:left="720"/>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76EE6F5B" w14:textId="77777777" w:rsidR="00AD7BB0" w:rsidRPr="00070BC6" w:rsidRDefault="00AD7BB0" w:rsidP="00AD7BB0">
      <w:pPr>
        <w:ind w:left="720"/>
        <w:jc w:val="both"/>
        <w:rPr>
          <w:rFonts w:ascii="Arial" w:hAnsi="Arial" w:cs="Arial"/>
        </w:rPr>
      </w:pPr>
    </w:p>
    <w:p w14:paraId="3432F2E4" w14:textId="77777777" w:rsidR="00AD7BB0" w:rsidRPr="00070BC6" w:rsidRDefault="00AD7BB0" w:rsidP="00AD7BB0">
      <w:pPr>
        <w:tabs>
          <w:tab w:val="left" w:pos="450"/>
        </w:tabs>
        <w:ind w:left="720"/>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t>
      </w:r>
      <w:r w:rsidRPr="00070BC6">
        <w:rPr>
          <w:rFonts w:ascii="Arial" w:hAnsi="Arial" w:cs="Arial"/>
        </w:rPr>
        <w:lastRenderedPageBreak/>
        <w:t xml:space="preserve">will reflect the student’s knowledge of the content discussed, ability to demonstrate and apply the skills. Students’ ability and willingness to share thoughts about the material, and ability to respect viewpoints different from their own is expected. </w:t>
      </w:r>
    </w:p>
    <w:p w14:paraId="219CEE38" w14:textId="77777777" w:rsidR="00AD7BB0" w:rsidRPr="00070BC6" w:rsidRDefault="00AD7BB0" w:rsidP="00AD7BB0">
      <w:pPr>
        <w:ind w:left="720"/>
        <w:jc w:val="both"/>
        <w:rPr>
          <w:rFonts w:ascii="Arial" w:hAnsi="Arial" w:cs="Arial"/>
        </w:rPr>
      </w:pPr>
    </w:p>
    <w:p w14:paraId="1C6BA892" w14:textId="77777777" w:rsidR="00AD7BB0" w:rsidRDefault="00AD7BB0" w:rsidP="00AD7BB0">
      <w:pPr>
        <w:tabs>
          <w:tab w:val="left" w:pos="450"/>
          <w:tab w:val="left" w:pos="720"/>
        </w:tabs>
        <w:ind w:left="720"/>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14:paraId="692EB4CA" w14:textId="77777777" w:rsidR="00AD7BB0" w:rsidRPr="00070BC6" w:rsidRDefault="00AD7BB0" w:rsidP="00AD7BB0">
      <w:pPr>
        <w:ind w:left="720"/>
        <w:jc w:val="both"/>
        <w:rPr>
          <w:rFonts w:ascii="Arial" w:hAnsi="Arial" w:cs="Arial"/>
        </w:rPr>
      </w:pPr>
    </w:p>
    <w:p w14:paraId="3FDA9BB9" w14:textId="77777777" w:rsidR="00AD7BB0" w:rsidRDefault="00AD7BB0" w:rsidP="00AD7BB0">
      <w:pPr>
        <w:tabs>
          <w:tab w:val="left" w:pos="540"/>
          <w:tab w:val="left" w:pos="630"/>
          <w:tab w:val="left" w:pos="720"/>
        </w:tabs>
        <w:ind w:left="720"/>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14:paraId="4094E917" w14:textId="77777777" w:rsidR="00AD7BB0" w:rsidRPr="00070BC6" w:rsidRDefault="00AD7BB0" w:rsidP="00AD7BB0">
      <w:pPr>
        <w:ind w:left="720"/>
        <w:jc w:val="both"/>
        <w:rPr>
          <w:rFonts w:ascii="Arial" w:hAnsi="Arial" w:cs="Arial"/>
        </w:rPr>
      </w:pPr>
    </w:p>
    <w:p w14:paraId="2BBEEBE0" w14:textId="77777777" w:rsidR="00AD7BB0" w:rsidRDefault="00AD7BB0" w:rsidP="00AD7BB0">
      <w:pPr>
        <w:tabs>
          <w:tab w:val="left" w:pos="450"/>
        </w:tabs>
        <w:ind w:left="720"/>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14:paraId="566BC604" w14:textId="77777777" w:rsidR="00AD7BB0" w:rsidRPr="00070BC6" w:rsidRDefault="00AD7BB0" w:rsidP="00AD7BB0">
      <w:pPr>
        <w:ind w:left="720"/>
        <w:jc w:val="both"/>
        <w:rPr>
          <w:rFonts w:ascii="Arial" w:hAnsi="Arial" w:cs="Arial"/>
        </w:rPr>
      </w:pPr>
    </w:p>
    <w:p w14:paraId="7F9878E4" w14:textId="77777777" w:rsidR="00AD7BB0" w:rsidRDefault="00AD7BB0" w:rsidP="00AD7BB0">
      <w:pPr>
        <w:tabs>
          <w:tab w:val="left" w:pos="450"/>
        </w:tabs>
        <w:ind w:left="720"/>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14:paraId="1762C32F" w14:textId="77777777" w:rsidR="00AD7BB0" w:rsidRDefault="00AD7BB0" w:rsidP="00AD7BB0">
      <w:pPr>
        <w:ind w:left="1440"/>
      </w:pPr>
    </w:p>
    <w:p w14:paraId="42E69B65" w14:textId="77777777" w:rsidR="000A0D16" w:rsidRDefault="00EF3341">
      <w:r w:rsidRPr="00EF3341">
        <w:rPr>
          <w:b/>
        </w:rPr>
        <w:t>VII.</w:t>
      </w:r>
      <w:r w:rsidRPr="00EF3341">
        <w:rPr>
          <w:b/>
        </w:rPr>
        <w:tab/>
        <w:t>COURSE OUTLINE ADDENDUM</w:t>
      </w:r>
      <w:r>
        <w:t>:</w:t>
      </w:r>
    </w:p>
    <w:tbl>
      <w:tblPr>
        <w:tblW w:w="9642" w:type="dxa"/>
        <w:tblLayout w:type="fixed"/>
        <w:tblLook w:val="0000" w:firstRow="0" w:lastRow="0" w:firstColumn="0" w:lastColumn="0" w:noHBand="0" w:noVBand="0"/>
      </w:tblPr>
      <w:tblGrid>
        <w:gridCol w:w="654"/>
        <w:gridCol w:w="8988"/>
      </w:tblGrid>
      <w:tr w:rsidR="00E07103" w:rsidRPr="00E07103" w14:paraId="39E1C098" w14:textId="77777777" w:rsidTr="00062E2F">
        <w:trPr>
          <w:cantSplit/>
          <w:trHeight w:val="899"/>
        </w:trPr>
        <w:tc>
          <w:tcPr>
            <w:tcW w:w="654" w:type="dxa"/>
          </w:tcPr>
          <w:p w14:paraId="23E449CF" w14:textId="77777777" w:rsidR="00E07103" w:rsidRPr="00E07103" w:rsidRDefault="00E07103" w:rsidP="00097545">
            <w:pPr>
              <w:rPr>
                <w:u w:val="single"/>
              </w:rPr>
            </w:pPr>
          </w:p>
        </w:tc>
        <w:tc>
          <w:tcPr>
            <w:tcW w:w="8988" w:type="dxa"/>
          </w:tcPr>
          <w:p w14:paraId="07F0550E" w14:textId="77777777" w:rsidR="00E07103" w:rsidRDefault="00E07103" w:rsidP="00EF3341"/>
          <w:p w14:paraId="29FBBF2C" w14:textId="77777777" w:rsidR="00EF3341" w:rsidRPr="00E07103" w:rsidRDefault="00EF3341" w:rsidP="00EF3341">
            <w:r>
              <w:t>The provisions contained in the addendum located on the portal form part of this course outline</w:t>
            </w:r>
          </w:p>
        </w:tc>
      </w:tr>
    </w:tbl>
    <w:p w14:paraId="24A6573F" w14:textId="77777777" w:rsidR="00783C82" w:rsidRDefault="00783C82" w:rsidP="00E07103"/>
    <w:sectPr w:rsidR="00783C82" w:rsidSect="003E5A01">
      <w:head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447B6" w14:textId="77777777" w:rsidR="00A7597A" w:rsidRDefault="00A7597A">
      <w:r>
        <w:separator/>
      </w:r>
    </w:p>
  </w:endnote>
  <w:endnote w:type="continuationSeparator" w:id="0">
    <w:p w14:paraId="5167FEB8" w14:textId="77777777" w:rsidR="00A7597A" w:rsidRDefault="00A7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0CE56" w14:textId="77777777" w:rsidR="00A7597A" w:rsidRDefault="00A7597A">
      <w:r>
        <w:separator/>
      </w:r>
    </w:p>
  </w:footnote>
  <w:footnote w:type="continuationSeparator" w:id="0">
    <w:p w14:paraId="35889726" w14:textId="77777777" w:rsidR="00A7597A" w:rsidRDefault="00A7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98AD4" w14:textId="77777777" w:rsidR="00A7597A" w:rsidRPr="00211BA7" w:rsidRDefault="00A7597A">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CHILD CARE METHOD</w:t>
    </w:r>
    <w:r>
      <w:rPr>
        <w:rFonts w:ascii="Times New Roman" w:hAnsi="Times New Roman"/>
        <w:b/>
      </w:rPr>
      <w:t>S III</w:t>
    </w:r>
    <w:r w:rsidRPr="00211BA7">
      <w:rPr>
        <w:rFonts w:ascii="Times New Roman" w:hAnsi="Times New Roman"/>
        <w:b/>
      </w:rPr>
      <w:tab/>
    </w:r>
    <w:r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Pr="00211BA7">
      <w:rPr>
        <w:rStyle w:val="PageNumber"/>
        <w:rFonts w:ascii="Times New Roman" w:hAnsi="Times New Roman"/>
        <w:b/>
      </w:rPr>
      <w:fldChar w:fldCharType="separate"/>
    </w:r>
    <w:r w:rsidR="00853F6E">
      <w:rPr>
        <w:rStyle w:val="PageNumber"/>
        <w:rFonts w:ascii="Times New Roman" w:hAnsi="Times New Roman"/>
        <w:b/>
        <w:noProof/>
      </w:rPr>
      <w:t>5</w:t>
    </w:r>
    <w:r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54"/>
    <w:rsid w:val="00025E2B"/>
    <w:rsid w:val="00046216"/>
    <w:rsid w:val="00062E2F"/>
    <w:rsid w:val="00063B34"/>
    <w:rsid w:val="000743B4"/>
    <w:rsid w:val="000940A1"/>
    <w:rsid w:val="00097545"/>
    <w:rsid w:val="000A0D16"/>
    <w:rsid w:val="000F18DE"/>
    <w:rsid w:val="0013152C"/>
    <w:rsid w:val="00131994"/>
    <w:rsid w:val="0016380F"/>
    <w:rsid w:val="00167DEB"/>
    <w:rsid w:val="001A717F"/>
    <w:rsid w:val="001B352F"/>
    <w:rsid w:val="001E3940"/>
    <w:rsid w:val="001E5CAA"/>
    <w:rsid w:val="001F36E8"/>
    <w:rsid w:val="001F471F"/>
    <w:rsid w:val="001F4CA5"/>
    <w:rsid w:val="00201832"/>
    <w:rsid w:val="00211BA7"/>
    <w:rsid w:val="0025344B"/>
    <w:rsid w:val="0026005C"/>
    <w:rsid w:val="0026562F"/>
    <w:rsid w:val="00277E76"/>
    <w:rsid w:val="002A32D2"/>
    <w:rsid w:val="002A3F09"/>
    <w:rsid w:val="002D57CA"/>
    <w:rsid w:val="002F55E9"/>
    <w:rsid w:val="0032692E"/>
    <w:rsid w:val="00326C70"/>
    <w:rsid w:val="0033256A"/>
    <w:rsid w:val="00347820"/>
    <w:rsid w:val="00376917"/>
    <w:rsid w:val="003850EB"/>
    <w:rsid w:val="00386754"/>
    <w:rsid w:val="003A4667"/>
    <w:rsid w:val="003C7A9B"/>
    <w:rsid w:val="003E5A01"/>
    <w:rsid w:val="00402388"/>
    <w:rsid w:val="004024FD"/>
    <w:rsid w:val="0040373B"/>
    <w:rsid w:val="00430758"/>
    <w:rsid w:val="00436827"/>
    <w:rsid w:val="004833E5"/>
    <w:rsid w:val="004863B2"/>
    <w:rsid w:val="00494010"/>
    <w:rsid w:val="004B2E53"/>
    <w:rsid w:val="004D1A79"/>
    <w:rsid w:val="00506BC2"/>
    <w:rsid w:val="00525F25"/>
    <w:rsid w:val="005B3B61"/>
    <w:rsid w:val="005B5510"/>
    <w:rsid w:val="005D4DE3"/>
    <w:rsid w:val="00622DC5"/>
    <w:rsid w:val="00636968"/>
    <w:rsid w:val="006959F0"/>
    <w:rsid w:val="006B0434"/>
    <w:rsid w:val="006B1DA2"/>
    <w:rsid w:val="006C603F"/>
    <w:rsid w:val="006D3512"/>
    <w:rsid w:val="006E376D"/>
    <w:rsid w:val="006F182F"/>
    <w:rsid w:val="00707273"/>
    <w:rsid w:val="00740DCE"/>
    <w:rsid w:val="007508F4"/>
    <w:rsid w:val="00775A4E"/>
    <w:rsid w:val="00783C82"/>
    <w:rsid w:val="007941D9"/>
    <w:rsid w:val="00794966"/>
    <w:rsid w:val="007A0997"/>
    <w:rsid w:val="007B1356"/>
    <w:rsid w:val="007B6D9A"/>
    <w:rsid w:val="007D3780"/>
    <w:rsid w:val="007E7E0F"/>
    <w:rsid w:val="007F1A32"/>
    <w:rsid w:val="0081041F"/>
    <w:rsid w:val="00812D21"/>
    <w:rsid w:val="008528D2"/>
    <w:rsid w:val="00853F6E"/>
    <w:rsid w:val="008560D5"/>
    <w:rsid w:val="008804E9"/>
    <w:rsid w:val="008B4426"/>
    <w:rsid w:val="008F4864"/>
    <w:rsid w:val="009308EC"/>
    <w:rsid w:val="009D0557"/>
    <w:rsid w:val="009D4970"/>
    <w:rsid w:val="009E78AC"/>
    <w:rsid w:val="00A03487"/>
    <w:rsid w:val="00A15BDC"/>
    <w:rsid w:val="00A23590"/>
    <w:rsid w:val="00A3003F"/>
    <w:rsid w:val="00A313D0"/>
    <w:rsid w:val="00A47A36"/>
    <w:rsid w:val="00A7597A"/>
    <w:rsid w:val="00A77A04"/>
    <w:rsid w:val="00A811F0"/>
    <w:rsid w:val="00AA44F9"/>
    <w:rsid w:val="00AD41C5"/>
    <w:rsid w:val="00AD7BB0"/>
    <w:rsid w:val="00B10988"/>
    <w:rsid w:val="00B37E7D"/>
    <w:rsid w:val="00B802AE"/>
    <w:rsid w:val="00B8411B"/>
    <w:rsid w:val="00B932A1"/>
    <w:rsid w:val="00B95CB9"/>
    <w:rsid w:val="00BA219C"/>
    <w:rsid w:val="00BD44B3"/>
    <w:rsid w:val="00C17670"/>
    <w:rsid w:val="00C46A61"/>
    <w:rsid w:val="00CB775F"/>
    <w:rsid w:val="00CC592C"/>
    <w:rsid w:val="00CD6D7D"/>
    <w:rsid w:val="00CE3F6A"/>
    <w:rsid w:val="00CF1457"/>
    <w:rsid w:val="00CF39AD"/>
    <w:rsid w:val="00D0214E"/>
    <w:rsid w:val="00D02485"/>
    <w:rsid w:val="00D061A3"/>
    <w:rsid w:val="00D12352"/>
    <w:rsid w:val="00D50193"/>
    <w:rsid w:val="00D732A1"/>
    <w:rsid w:val="00D847B9"/>
    <w:rsid w:val="00E07103"/>
    <w:rsid w:val="00E07FE7"/>
    <w:rsid w:val="00E32C6F"/>
    <w:rsid w:val="00E342A7"/>
    <w:rsid w:val="00E355BE"/>
    <w:rsid w:val="00E63488"/>
    <w:rsid w:val="00EA27A9"/>
    <w:rsid w:val="00EA490D"/>
    <w:rsid w:val="00EB50E7"/>
    <w:rsid w:val="00ED2311"/>
    <w:rsid w:val="00EF2B5D"/>
    <w:rsid w:val="00EF3341"/>
    <w:rsid w:val="00F209D3"/>
    <w:rsid w:val="00F27738"/>
    <w:rsid w:val="00F57B39"/>
    <w:rsid w:val="00F665D9"/>
    <w:rsid w:val="00F73993"/>
    <w:rsid w:val="00F76589"/>
    <w:rsid w:val="00FD2306"/>
    <w:rsid w:val="00FD34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9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590E7-4B99-4BD2-8B61-14BF61C01C87}"/>
</file>

<file path=customXml/itemProps2.xml><?xml version="1.0" encoding="utf-8"?>
<ds:datastoreItem xmlns:ds="http://schemas.openxmlformats.org/officeDocument/2006/customXml" ds:itemID="{D132A6EC-877C-48E1-86BD-0367AE6E8216}"/>
</file>

<file path=customXml/itemProps3.xml><?xml version="1.0" encoding="utf-8"?>
<ds:datastoreItem xmlns:ds="http://schemas.openxmlformats.org/officeDocument/2006/customXml" ds:itemID="{AC239935-C4F1-447C-A8B1-015AB57FAD5F}"/>
</file>

<file path=docProps/app.xml><?xml version="1.0" encoding="utf-8"?>
<Properties xmlns="http://schemas.openxmlformats.org/officeDocument/2006/extended-properties" xmlns:vt="http://schemas.openxmlformats.org/officeDocument/2006/docPropsVTypes">
  <Template>Normal.dotm</Template>
  <TotalTime>9</TotalTime>
  <Pages>6</Pages>
  <Words>1670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11565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cp:lastPrinted>2015-08-24T13:38:00Z</cp:lastPrinted>
  <dcterms:created xsi:type="dcterms:W3CDTF">2015-08-21T13:57:00Z</dcterms:created>
  <dcterms:modified xsi:type="dcterms:W3CDTF">2015-08-24T19:42:00Z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2172400</vt:r8>
  </property>
</Properties>
</file>